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480CD" w14:textId="1EF06B13"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t>99</w:t>
      </w:r>
      <w:r w:rsidRPr="00CE0424">
        <w:tab/>
      </w:r>
      <w:proofErr w:type="spellStart"/>
      <w:r w:rsidRPr="00CE0424">
        <w:rPr>
          <w:sz w:val="32"/>
          <w:szCs w:val="32"/>
        </w:rPr>
        <w:t>Tdoc</w:t>
      </w:r>
      <w:proofErr w:type="spellEnd"/>
      <w:r w:rsidRPr="00CE0424">
        <w:rPr>
          <w:sz w:val="32"/>
          <w:szCs w:val="32"/>
        </w:rPr>
        <w:t xml:space="preserve"> R2-</w:t>
      </w:r>
      <w:r w:rsidR="003E1462" w:rsidRPr="00CE0424">
        <w:rPr>
          <w:sz w:val="32"/>
          <w:szCs w:val="32"/>
        </w:rPr>
        <w:t>1</w:t>
      </w:r>
      <w:r w:rsidR="003E1462">
        <w:rPr>
          <w:sz w:val="32"/>
          <w:szCs w:val="32"/>
        </w:rPr>
        <w:t>7</w:t>
      </w:r>
      <w:r w:rsidR="003E1462" w:rsidRPr="003E1462">
        <w:rPr>
          <w:sz w:val="32"/>
          <w:szCs w:val="32"/>
        </w:rPr>
        <w:t>10509</w:t>
      </w:r>
    </w:p>
    <w:p w14:paraId="06ADF013"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9DFB3D6" w14:textId="77777777" w:rsidR="00E90E49" w:rsidRPr="00CE0424" w:rsidRDefault="00E90E49" w:rsidP="00357380">
      <w:pPr>
        <w:pStyle w:val="3GPPHeader"/>
      </w:pPr>
    </w:p>
    <w:p w14:paraId="7602F5A6" w14:textId="5393BE2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5045DA">
        <w:rPr>
          <w:sz w:val="22"/>
          <w:szCs w:val="22"/>
          <w:lang w:val="sv-SE"/>
        </w:rPr>
        <w:t>10.4.1.3.1</w:t>
      </w:r>
    </w:p>
    <w:p w14:paraId="6A96EA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EFA74" w14:textId="7974ADC9" w:rsidR="00E90E49" w:rsidRPr="00CE0424" w:rsidRDefault="003D3C45" w:rsidP="00311702">
      <w:pPr>
        <w:pStyle w:val="3GPPHeader"/>
        <w:rPr>
          <w:sz w:val="22"/>
          <w:szCs w:val="22"/>
        </w:rPr>
      </w:pPr>
      <w:r>
        <w:rPr>
          <w:sz w:val="22"/>
          <w:szCs w:val="22"/>
        </w:rPr>
        <w:t>Title:</w:t>
      </w:r>
      <w:r w:rsidR="00E90E49" w:rsidRPr="00CE0424">
        <w:rPr>
          <w:sz w:val="22"/>
          <w:szCs w:val="22"/>
        </w:rPr>
        <w:tab/>
      </w:r>
      <w:r w:rsidR="004E531E">
        <w:rPr>
          <w:sz w:val="22"/>
          <w:szCs w:val="22"/>
        </w:rPr>
        <w:t>Signalling of security parameters</w:t>
      </w:r>
    </w:p>
    <w:p w14:paraId="65CB18B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E1462">
        <w:rPr>
          <w:sz w:val="22"/>
          <w:szCs w:val="22"/>
        </w:rPr>
        <w:t>Discussion, Decision</w:t>
      </w:r>
    </w:p>
    <w:p w14:paraId="2001ABD9" w14:textId="77777777" w:rsidR="00C24345" w:rsidRDefault="00E90E49" w:rsidP="00A2052C">
      <w:pPr>
        <w:pStyle w:val="Heading1"/>
      </w:pPr>
      <w:r w:rsidRPr="00CE0424">
        <w:t>Introduction</w:t>
      </w:r>
    </w:p>
    <w:p w14:paraId="7B2A5FFF" w14:textId="7C60350E" w:rsidR="00A2052C" w:rsidRDefault="00970535" w:rsidP="00A2052C">
      <w:r>
        <w:t xml:space="preserve">In email discussion [99#30] there was a discussion about </w:t>
      </w:r>
      <w:proofErr w:type="spellStart"/>
      <w:r w:rsidRPr="00970535">
        <w:rPr>
          <w:i/>
        </w:rPr>
        <w:t>scg</w:t>
      </w:r>
      <w:proofErr w:type="spellEnd"/>
      <w:r w:rsidRPr="00970535">
        <w:rPr>
          <w:i/>
        </w:rPr>
        <w:t>-counter</w:t>
      </w:r>
      <w:r>
        <w:t xml:space="preserve">, and in which IE that would be included. The discussion was not conclusive and in this </w:t>
      </w:r>
      <w:proofErr w:type="gramStart"/>
      <w:r w:rsidR="00D457CD">
        <w:t>contribution</w:t>
      </w:r>
      <w:proofErr w:type="gramEnd"/>
      <w:r>
        <w:t xml:space="preserve"> we present a possible way forward.</w:t>
      </w:r>
    </w:p>
    <w:p w14:paraId="23B1B45F" w14:textId="77777777" w:rsidR="004000E8" w:rsidRPr="00CE0424" w:rsidRDefault="004000E8" w:rsidP="00CE0424">
      <w:pPr>
        <w:pStyle w:val="Heading1"/>
      </w:pPr>
      <w:bookmarkStart w:id="1" w:name="_Ref178064866"/>
      <w:r w:rsidRPr="00CE0424">
        <w:t>Discussion</w:t>
      </w:r>
      <w:bookmarkEnd w:id="1"/>
    </w:p>
    <w:p w14:paraId="05759487" w14:textId="7C38E2E5" w:rsidR="004A5190" w:rsidRDefault="004A5190" w:rsidP="004A5190">
      <w:pPr>
        <w:pStyle w:val="Heading2"/>
      </w:pPr>
      <w:proofErr w:type="spellStart"/>
      <w:r w:rsidRPr="00796372">
        <w:rPr>
          <w:i/>
        </w:rPr>
        <w:t>RadioBearer</w:t>
      </w:r>
      <w:r w:rsidR="00796372" w:rsidRPr="00796372">
        <w:rPr>
          <w:i/>
        </w:rPr>
        <w:t>Config</w:t>
      </w:r>
      <w:proofErr w:type="spellEnd"/>
      <w:r>
        <w:t xml:space="preserve"> containers</w:t>
      </w:r>
    </w:p>
    <w:p w14:paraId="652C0FAB" w14:textId="6BFDFB0F" w:rsidR="004A5190" w:rsidRPr="00532248" w:rsidRDefault="004A5190" w:rsidP="003E24A4">
      <w:r w:rsidRPr="002C6C07">
        <w:rPr>
          <w:lang w:val="en-US"/>
        </w:rPr>
        <w:t>In RAN2#</w:t>
      </w:r>
      <w:r>
        <w:rPr>
          <w:lang w:val="en-US"/>
        </w:rPr>
        <w:t>99, it was agreed that there are two containers for bearer configuration</w:t>
      </w:r>
      <w:r w:rsidR="00374ECD">
        <w:rPr>
          <w:lang w:val="en-US"/>
        </w:rPr>
        <w:t xml:space="preserve"> (</w:t>
      </w:r>
      <w:r w:rsidR="00374ECD">
        <w:t>readbearerConfig1 and readbearerConfig2)</w:t>
      </w:r>
      <w:r>
        <w:rPr>
          <w:lang w:val="en-US"/>
        </w:rPr>
        <w:t xml:space="preserve">, but it was not agreed what distinguishes these two containers from each other. One interpretation is that one could be generated by </w:t>
      </w:r>
      <w:proofErr w:type="spellStart"/>
      <w:r>
        <w:rPr>
          <w:lang w:val="en-US"/>
        </w:rPr>
        <w:t>MeNB</w:t>
      </w:r>
      <w:proofErr w:type="spellEnd"/>
      <w:r>
        <w:rPr>
          <w:lang w:val="en-US"/>
        </w:rPr>
        <w:t xml:space="preserve"> and the other by </w:t>
      </w:r>
      <w:proofErr w:type="spellStart"/>
      <w:r>
        <w:rPr>
          <w:lang w:val="en-US"/>
        </w:rPr>
        <w:t>SeNB</w:t>
      </w:r>
      <w:proofErr w:type="spellEnd"/>
      <w:r>
        <w:rPr>
          <w:lang w:val="en-US"/>
        </w:rPr>
        <w:t>.</w:t>
      </w:r>
      <w:r w:rsidR="00D3574C">
        <w:rPr>
          <w:lang w:val="en-US"/>
        </w:rPr>
        <w:t xml:space="preserve"> However, from the UE perspective, which node generated the container does not really matter.</w:t>
      </w:r>
      <w:r w:rsidR="00DD580F">
        <w:rPr>
          <w:lang w:val="en-US"/>
        </w:rPr>
        <w:t xml:space="preserve"> In RAN2#99 it was also agreed that </w:t>
      </w:r>
      <w:r w:rsidR="00DD580F" w:rsidRPr="00503D7F">
        <w:t>each DRB use</w:t>
      </w:r>
      <w:r w:rsidR="00DD580F">
        <w:t>s</w:t>
      </w:r>
      <w:r w:rsidR="00DD580F" w:rsidRPr="00503D7F">
        <w:t xml:space="preserve"> 1 key out of a set of 2 keys (</w:t>
      </w:r>
      <w:proofErr w:type="spellStart"/>
      <w:r w:rsidR="00DD580F" w:rsidRPr="00503D7F">
        <w:t>KeNB</w:t>
      </w:r>
      <w:proofErr w:type="spellEnd"/>
      <w:r w:rsidR="00DD580F" w:rsidRPr="00503D7F">
        <w:t xml:space="preserve"> and S-</w:t>
      </w:r>
      <w:proofErr w:type="spellStart"/>
      <w:r w:rsidR="00DD580F" w:rsidRPr="00503D7F">
        <w:t>KeNB</w:t>
      </w:r>
      <w:proofErr w:type="spellEnd"/>
      <w:r w:rsidR="00DD580F" w:rsidRPr="00503D7F">
        <w:t xml:space="preserve"> derived as specified today)</w:t>
      </w:r>
      <w:r w:rsidR="00DD580F">
        <w:t xml:space="preserve">. For security reasons, same key cannot be used in two termination points simultaneously. Therefore, </w:t>
      </w:r>
      <w:r w:rsidR="00374ECD">
        <w:t xml:space="preserve">all bearers in one container should use the same security key, and then there is then one container per used security key. Preferably, the container name should then reflect the security key used. One option could be </w:t>
      </w:r>
      <w:proofErr w:type="spellStart"/>
      <w:r w:rsidR="00374ECD" w:rsidRPr="00D3574C">
        <w:rPr>
          <w:i/>
          <w:lang w:val="en-US"/>
        </w:rPr>
        <w:t>RadioBearerConfig</w:t>
      </w:r>
      <w:proofErr w:type="spellEnd"/>
      <w:r w:rsidR="00374ECD">
        <w:rPr>
          <w:i/>
          <w:lang w:val="en-US"/>
        </w:rPr>
        <w:t xml:space="preserve"> </w:t>
      </w:r>
      <w:r w:rsidR="00374ECD">
        <w:rPr>
          <w:lang w:val="en-US"/>
        </w:rPr>
        <w:t xml:space="preserve">for bearers using </w:t>
      </w:r>
      <w:proofErr w:type="spellStart"/>
      <w:r w:rsidR="00374ECD">
        <w:rPr>
          <w:lang w:val="en-US"/>
        </w:rPr>
        <w:t>KeNB</w:t>
      </w:r>
      <w:proofErr w:type="spellEnd"/>
      <w:r w:rsidR="00374ECD">
        <w:rPr>
          <w:lang w:val="en-US"/>
        </w:rPr>
        <w:t xml:space="preserve"> and </w:t>
      </w:r>
      <w:proofErr w:type="spellStart"/>
      <w:r w:rsidR="00374ECD">
        <w:rPr>
          <w:i/>
          <w:lang w:val="en-US"/>
        </w:rPr>
        <w:t>R</w:t>
      </w:r>
      <w:r w:rsidR="00374ECD" w:rsidRPr="00D3574C">
        <w:rPr>
          <w:i/>
          <w:lang w:val="en-US"/>
        </w:rPr>
        <w:t>adioBearerConfig</w:t>
      </w:r>
      <w:r w:rsidR="005045DA">
        <w:rPr>
          <w:i/>
          <w:lang w:val="en-US"/>
        </w:rPr>
        <w:t>S</w:t>
      </w:r>
      <w:proofErr w:type="spellEnd"/>
      <w:r w:rsidR="00374ECD">
        <w:rPr>
          <w:lang w:val="en-US"/>
        </w:rPr>
        <w:t xml:space="preserve"> for bearers using S-</w:t>
      </w:r>
      <w:proofErr w:type="spellStart"/>
      <w:r w:rsidR="00374ECD">
        <w:rPr>
          <w:lang w:val="en-US"/>
        </w:rPr>
        <w:t>KeNB</w:t>
      </w:r>
      <w:proofErr w:type="spellEnd"/>
      <w:r w:rsidR="00374ECD">
        <w:rPr>
          <w:lang w:val="en-US"/>
        </w:rPr>
        <w:t>.</w:t>
      </w:r>
      <w:r w:rsidR="00374ECD">
        <w:t xml:space="preserve"> </w:t>
      </w:r>
      <w:r w:rsidR="00532248">
        <w:rPr>
          <w:lang w:val="en-US"/>
        </w:rPr>
        <w:t xml:space="preserve"> This allows per bearer indication of the security key by including the bearer in one of the containers.</w:t>
      </w:r>
    </w:p>
    <w:p w14:paraId="0802309A" w14:textId="2A4F7AF7" w:rsidR="00D3574C" w:rsidRDefault="00D3574C" w:rsidP="00D3574C">
      <w:pPr>
        <w:pStyle w:val="Proposal"/>
      </w:pPr>
      <w:bookmarkStart w:id="2" w:name="_Toc494373019"/>
      <w:bookmarkStart w:id="3" w:name="_Toc494373063"/>
      <w:bookmarkStart w:id="4" w:name="_Toc494373090"/>
      <w:bookmarkStart w:id="5" w:name="_Toc494373098"/>
      <w:bookmarkStart w:id="6" w:name="_Toc493855787"/>
      <w:bookmarkStart w:id="7" w:name="_Toc494108214"/>
      <w:bookmarkStart w:id="8" w:name="_Toc494193603"/>
      <w:bookmarkStart w:id="9" w:name="_Toc494372979"/>
      <w:bookmarkStart w:id="10" w:name="_Toc494373020"/>
      <w:bookmarkStart w:id="11" w:name="_Toc494373064"/>
      <w:bookmarkStart w:id="12" w:name="_Toc494373091"/>
      <w:bookmarkStart w:id="13" w:name="_Toc494373099"/>
      <w:bookmarkStart w:id="14" w:name="_Toc494373152"/>
      <w:bookmarkStart w:id="15" w:name="_Toc494373174"/>
      <w:bookmarkStart w:id="16" w:name="_Toc494386681"/>
      <w:bookmarkStart w:id="17" w:name="_Toc494411603"/>
      <w:bookmarkStart w:id="18" w:name="_Toc494416530"/>
      <w:bookmarkEnd w:id="2"/>
      <w:bookmarkEnd w:id="3"/>
      <w:bookmarkEnd w:id="4"/>
      <w:bookmarkEnd w:id="5"/>
      <w:r>
        <w:t xml:space="preserve">The </w:t>
      </w:r>
      <w:r w:rsidR="00DD7A7B">
        <w:t xml:space="preserve">used </w:t>
      </w:r>
      <w:proofErr w:type="spellStart"/>
      <w:r w:rsidRPr="00D3574C">
        <w:rPr>
          <w:i/>
          <w:lang w:val="en-US"/>
        </w:rPr>
        <w:t>RadioBearerConfig</w:t>
      </w:r>
      <w:proofErr w:type="spellEnd"/>
      <w:r>
        <w:t xml:space="preserve"> </w:t>
      </w:r>
      <w:r w:rsidR="00DD7A7B">
        <w:t xml:space="preserve">container out from two </w:t>
      </w:r>
      <w:r>
        <w:t xml:space="preserve">containers </w:t>
      </w:r>
      <w:r w:rsidR="00DD7A7B">
        <w:t>defines which</w:t>
      </w:r>
      <w:r>
        <w:t xml:space="preserve"> security key (</w:t>
      </w:r>
      <w:proofErr w:type="spellStart"/>
      <w:r>
        <w:t>KeNB</w:t>
      </w:r>
      <w:proofErr w:type="spellEnd"/>
      <w:r>
        <w:t xml:space="preserve"> or S-</w:t>
      </w:r>
      <w:proofErr w:type="spellStart"/>
      <w:r>
        <w:t>KeNB</w:t>
      </w:r>
      <w:proofErr w:type="spellEnd"/>
      <w:r>
        <w:t xml:space="preserve">) is used by the bearers in </w:t>
      </w:r>
      <w:r w:rsidR="00DD7A7B">
        <w:t>the container</w:t>
      </w:r>
      <w:r>
        <w:t xml:space="preserve">. The IEs are </w:t>
      </w:r>
      <w:r w:rsidR="00DD7A7B">
        <w:t>renamed</w:t>
      </w:r>
      <w:r>
        <w:t xml:space="preserve"> </w:t>
      </w:r>
      <w:proofErr w:type="spellStart"/>
      <w:r w:rsidRPr="009A5E3A">
        <w:rPr>
          <w:i/>
        </w:rPr>
        <w:t>RadioBearerConfig</w:t>
      </w:r>
      <w:proofErr w:type="spellEnd"/>
      <w:r>
        <w:rPr>
          <w:i/>
        </w:rPr>
        <w:t xml:space="preserve"> </w:t>
      </w:r>
      <w:r w:rsidRPr="00D3574C">
        <w:t>and</w:t>
      </w:r>
      <w:r w:rsidR="00DD7A7B">
        <w:rPr>
          <w:i/>
        </w:rPr>
        <w:t xml:space="preserve"> </w:t>
      </w:r>
      <w:proofErr w:type="spellStart"/>
      <w:r>
        <w:rPr>
          <w:i/>
        </w:rPr>
        <w:t>RadioBearerConfig</w:t>
      </w:r>
      <w:r w:rsidR="00DD7A7B">
        <w:rPr>
          <w:i/>
        </w:rPr>
        <w:t>S</w:t>
      </w:r>
      <w:proofErr w:type="spellEnd"/>
      <w:r>
        <w:t>.</w:t>
      </w:r>
      <w:bookmarkEnd w:id="6"/>
      <w:bookmarkEnd w:id="7"/>
      <w:bookmarkEnd w:id="8"/>
      <w:bookmarkEnd w:id="9"/>
      <w:bookmarkEnd w:id="10"/>
      <w:bookmarkEnd w:id="11"/>
      <w:bookmarkEnd w:id="12"/>
      <w:bookmarkEnd w:id="13"/>
      <w:bookmarkEnd w:id="14"/>
      <w:bookmarkEnd w:id="15"/>
      <w:bookmarkEnd w:id="16"/>
      <w:bookmarkEnd w:id="17"/>
      <w:bookmarkEnd w:id="18"/>
    </w:p>
    <w:p w14:paraId="335E2E68" w14:textId="76058CDA" w:rsidR="00532248" w:rsidRDefault="00532248" w:rsidP="00532248">
      <w:pPr>
        <w:rPr>
          <w:lang w:val="en-US"/>
        </w:rPr>
      </w:pPr>
      <w:r>
        <w:rPr>
          <w:lang w:val="en-US"/>
        </w:rPr>
        <w:t xml:space="preserve">Assuming the above definition of </w:t>
      </w:r>
      <w:proofErr w:type="spellStart"/>
      <w:r w:rsidRPr="00D3574C">
        <w:rPr>
          <w:i/>
          <w:lang w:val="en-US"/>
        </w:rPr>
        <w:t>RadioBearerConfig</w:t>
      </w:r>
      <w:proofErr w:type="spellEnd"/>
      <w:r>
        <w:t xml:space="preserve"> containers</w:t>
      </w:r>
      <w:r>
        <w:rPr>
          <w:lang w:val="en-US"/>
        </w:rPr>
        <w:t xml:space="preserve">, we do not see a need for a further bearer specific bit in each container to indicate the security key used. Assuming two termination points on the network side, </w:t>
      </w:r>
      <w:proofErr w:type="spellStart"/>
      <w:r w:rsidRPr="00532248">
        <w:rPr>
          <w:i/>
          <w:lang w:val="en-US"/>
        </w:rPr>
        <w:t>RadioBearerConfig</w:t>
      </w:r>
      <w:r w:rsidR="00DD7A7B">
        <w:rPr>
          <w:i/>
          <w:lang w:val="en-US"/>
        </w:rPr>
        <w:t>S</w:t>
      </w:r>
      <w:proofErr w:type="spellEnd"/>
      <w:r>
        <w:rPr>
          <w:lang w:val="en-US"/>
        </w:rPr>
        <w:t xml:space="preserve"> cannot contain bearers using </w:t>
      </w:r>
      <w:proofErr w:type="spellStart"/>
      <w:r>
        <w:rPr>
          <w:lang w:val="en-US"/>
        </w:rPr>
        <w:t>KeNB</w:t>
      </w:r>
      <w:proofErr w:type="spellEnd"/>
      <w:r>
        <w:rPr>
          <w:lang w:val="en-US"/>
        </w:rPr>
        <w:t xml:space="preserve">, since </w:t>
      </w:r>
      <w:proofErr w:type="spellStart"/>
      <w:r>
        <w:rPr>
          <w:lang w:val="en-US"/>
        </w:rPr>
        <w:t>KeNB</w:t>
      </w:r>
      <w:proofErr w:type="spellEnd"/>
      <w:r>
        <w:rPr>
          <w:lang w:val="en-US"/>
        </w:rPr>
        <w:t xml:space="preserve"> is already used by the master node for SRBs. Similarly, </w:t>
      </w:r>
      <w:proofErr w:type="spellStart"/>
      <w:r w:rsidRPr="00D3574C">
        <w:rPr>
          <w:i/>
          <w:lang w:val="en-US"/>
        </w:rPr>
        <w:t>RadioBearerConfig</w:t>
      </w:r>
      <w:proofErr w:type="spellEnd"/>
      <w:r>
        <w:rPr>
          <w:lang w:val="en-US"/>
        </w:rPr>
        <w:t xml:space="preserve"> cannot contain bearers using S-</w:t>
      </w:r>
      <w:proofErr w:type="spellStart"/>
      <w:r>
        <w:rPr>
          <w:lang w:val="en-US"/>
        </w:rPr>
        <w:t>KeNB</w:t>
      </w:r>
      <w:proofErr w:type="spellEnd"/>
      <w:r>
        <w:rPr>
          <w:lang w:val="en-US"/>
        </w:rPr>
        <w:t xml:space="preserve">, since </w:t>
      </w:r>
      <w:proofErr w:type="gramStart"/>
      <w:r>
        <w:rPr>
          <w:lang w:val="en-US"/>
        </w:rPr>
        <w:t>it is already used by secondary node</w:t>
      </w:r>
      <w:proofErr w:type="gramEnd"/>
      <w:r>
        <w:rPr>
          <w:lang w:val="en-US"/>
        </w:rPr>
        <w:t xml:space="preserve">. </w:t>
      </w:r>
    </w:p>
    <w:p w14:paraId="48F8C8D5" w14:textId="182159EE" w:rsidR="00532248" w:rsidRDefault="00532248" w:rsidP="00532248">
      <w:pPr>
        <w:pStyle w:val="Proposal"/>
        <w:rPr>
          <w:lang w:val="en-US"/>
        </w:rPr>
      </w:pPr>
      <w:bookmarkStart w:id="19" w:name="_Toc494108215"/>
      <w:bookmarkStart w:id="20" w:name="_Toc494193604"/>
      <w:bookmarkStart w:id="21" w:name="_Toc494372980"/>
      <w:bookmarkStart w:id="22" w:name="_Toc494373021"/>
      <w:bookmarkStart w:id="23" w:name="_Toc494373065"/>
      <w:bookmarkStart w:id="24" w:name="_Toc494373092"/>
      <w:bookmarkStart w:id="25" w:name="_Toc494373100"/>
      <w:bookmarkStart w:id="26" w:name="_Toc494373153"/>
      <w:bookmarkStart w:id="27" w:name="_Toc494373175"/>
      <w:bookmarkStart w:id="28" w:name="_Toc494386682"/>
      <w:bookmarkStart w:id="29" w:name="_Toc494411604"/>
      <w:bookmarkStart w:id="30" w:name="_Toc494416531"/>
      <w:r>
        <w:rPr>
          <w:lang w:val="en-US"/>
        </w:rPr>
        <w:t>There is no per bearer indication in each container of which security key that is used.</w:t>
      </w:r>
      <w:bookmarkEnd w:id="19"/>
      <w:bookmarkEnd w:id="20"/>
      <w:bookmarkEnd w:id="21"/>
      <w:bookmarkEnd w:id="22"/>
      <w:bookmarkEnd w:id="23"/>
      <w:bookmarkEnd w:id="24"/>
      <w:bookmarkEnd w:id="25"/>
      <w:bookmarkEnd w:id="26"/>
      <w:bookmarkEnd w:id="27"/>
      <w:bookmarkEnd w:id="28"/>
      <w:bookmarkEnd w:id="29"/>
      <w:bookmarkEnd w:id="30"/>
    </w:p>
    <w:p w14:paraId="4A2428F9" w14:textId="69D29F89" w:rsidR="00E73CD1" w:rsidRDefault="00E449C3" w:rsidP="00E73CD1">
      <w:pPr>
        <w:pStyle w:val="BodyText"/>
      </w:pPr>
      <w:r>
        <w:t xml:space="preserve">Another open issue is where to signal the security algorithm to be used for each bearer. </w:t>
      </w:r>
      <w:r w:rsidR="00EC0436">
        <w:t xml:space="preserve">It is possible that new security algorithms for ciphering and integrity protection are introduced for NR PDCP, still open issue in SA3. Thus, there is a possibility that NR PDCP may support algorithms that are not supported by LTE PDCP, and there is then a need to be able to signal separately the security algorithm to be used by </w:t>
      </w:r>
      <w:r w:rsidR="00696C29">
        <w:t xml:space="preserve">LTE PDCP and </w:t>
      </w:r>
      <w:r w:rsidR="00EC0436">
        <w:t>NR PDCP</w:t>
      </w:r>
      <w:r w:rsidR="00DD7A7B">
        <w:t>, even though in the email discussion we proposed that same algorithm is used</w:t>
      </w:r>
      <w:r w:rsidR="00EC0436">
        <w:t xml:space="preserve">. </w:t>
      </w:r>
      <w:r w:rsidR="00696C29">
        <w:br/>
      </w:r>
      <w:r w:rsidR="00EC0436">
        <w:t xml:space="preserve">For bearers using LTE PDCP, </w:t>
      </w:r>
      <w:r w:rsidR="00001B23">
        <w:t>it is natural</w:t>
      </w:r>
      <w:r w:rsidR="00EC0436">
        <w:t xml:space="preserve"> </w:t>
      </w:r>
      <w:r w:rsidR="00696C29">
        <w:t xml:space="preserve">to </w:t>
      </w:r>
      <w:r w:rsidR="00001B23">
        <w:t>re</w:t>
      </w:r>
      <w:r w:rsidR="00696C29">
        <w:t xml:space="preserve">use the LTE signalling, i.e. </w:t>
      </w:r>
      <w:r w:rsidR="00001B23">
        <w:t>security algorithm</w:t>
      </w:r>
      <w:r w:rsidR="00696C29">
        <w:t xml:space="preserve"> is indicated in RRC Security Mode Command.</w:t>
      </w:r>
      <w:r w:rsidR="00EC0436">
        <w:t xml:space="preserve"> </w:t>
      </w:r>
    </w:p>
    <w:p w14:paraId="74DD24F9" w14:textId="2DE73DBA" w:rsidR="00001B23" w:rsidRDefault="00001B23" w:rsidP="00E13C92">
      <w:pPr>
        <w:pStyle w:val="Proposal"/>
      </w:pPr>
      <w:bookmarkStart w:id="31" w:name="_Toc494372981"/>
      <w:bookmarkStart w:id="32" w:name="_Toc494373022"/>
      <w:bookmarkStart w:id="33" w:name="_Toc494373066"/>
      <w:bookmarkStart w:id="34" w:name="_Toc494373093"/>
      <w:bookmarkStart w:id="35" w:name="_Toc494373101"/>
      <w:bookmarkStart w:id="36" w:name="_Toc494373154"/>
      <w:bookmarkStart w:id="37" w:name="_Toc494373176"/>
      <w:bookmarkStart w:id="38" w:name="_Toc494386683"/>
      <w:bookmarkStart w:id="39" w:name="_Toc494411605"/>
      <w:bookmarkStart w:id="40" w:name="_Toc494193605"/>
      <w:bookmarkStart w:id="41" w:name="_Hlk494357254"/>
      <w:bookmarkStart w:id="42" w:name="_Toc494416532"/>
      <w:r>
        <w:t>The security algorithm for SRBs and DRBs using LTE PDCP is set in</w:t>
      </w:r>
      <w:r w:rsidR="009934CD">
        <w:t xml:space="preserve"> </w:t>
      </w:r>
      <w:proofErr w:type="spellStart"/>
      <w:r w:rsidR="009934CD" w:rsidRPr="00E906B5">
        <w:rPr>
          <w:i/>
          <w:lang w:val="en-US"/>
        </w:rPr>
        <w:t>securityConfigHO</w:t>
      </w:r>
      <w:proofErr w:type="spellEnd"/>
      <w:r w:rsidR="009934CD">
        <w:t xml:space="preserve"> or</w:t>
      </w:r>
      <w:r>
        <w:t xml:space="preserve"> Security Mode Command</w:t>
      </w:r>
      <w:r w:rsidR="003E1462">
        <w:t>.</w:t>
      </w:r>
      <w:bookmarkEnd w:id="31"/>
      <w:bookmarkEnd w:id="32"/>
      <w:bookmarkEnd w:id="33"/>
      <w:bookmarkEnd w:id="34"/>
      <w:bookmarkEnd w:id="35"/>
      <w:bookmarkEnd w:id="36"/>
      <w:bookmarkEnd w:id="37"/>
      <w:bookmarkEnd w:id="38"/>
      <w:bookmarkEnd w:id="39"/>
      <w:bookmarkEnd w:id="42"/>
    </w:p>
    <w:p w14:paraId="08FB397E" w14:textId="39CB954E" w:rsidR="00001B23" w:rsidRDefault="00001B23" w:rsidP="0094406E">
      <w:pPr>
        <w:pStyle w:val="BodyText"/>
        <w:rPr>
          <w:b/>
        </w:rPr>
      </w:pPr>
      <w:bookmarkStart w:id="43" w:name="_Toc494372982"/>
      <w:bookmarkStart w:id="44" w:name="_Toc494373023"/>
      <w:bookmarkStart w:id="45" w:name="_Toc494373067"/>
      <w:bookmarkStart w:id="46" w:name="_Toc494373094"/>
      <w:bookmarkStart w:id="47" w:name="_Toc494373102"/>
      <w:r>
        <w:t xml:space="preserve">For bearers using NR PDCP, </w:t>
      </w:r>
      <w:r w:rsidR="009561BE">
        <w:t xml:space="preserve">it would be possible to </w:t>
      </w:r>
      <w:r w:rsidR="00525CD0">
        <w:t xml:space="preserve">use the same security algorithm for all, but considering that bearers using NR PDCP may be terminated in two separate network nodes, depending on which key is </w:t>
      </w:r>
      <w:r w:rsidR="00525CD0">
        <w:lastRenderedPageBreak/>
        <w:t xml:space="preserve">used, it would be good to be able to indicate separate security algorithm for bearers using </w:t>
      </w:r>
      <w:proofErr w:type="spellStart"/>
      <w:r w:rsidR="00525CD0">
        <w:t>KeNB</w:t>
      </w:r>
      <w:proofErr w:type="spellEnd"/>
      <w:r w:rsidR="00525CD0">
        <w:t xml:space="preserve"> and bearers using S-</w:t>
      </w:r>
      <w:proofErr w:type="spellStart"/>
      <w:r w:rsidR="00525CD0">
        <w:t>KeNB</w:t>
      </w:r>
      <w:proofErr w:type="spellEnd"/>
      <w:r w:rsidR="00525CD0">
        <w:t xml:space="preserve">, since network nodes may support different sets of algorithms. In practice, this would result in security algorithm indicated per </w:t>
      </w:r>
      <w:proofErr w:type="spellStart"/>
      <w:r w:rsidR="00525CD0" w:rsidRPr="0094406E">
        <w:rPr>
          <w:i/>
        </w:rPr>
        <w:t>R</w:t>
      </w:r>
      <w:r w:rsidR="00525CD0" w:rsidRPr="00B704F1">
        <w:rPr>
          <w:i/>
        </w:rPr>
        <w:t>adioBearerConfig</w:t>
      </w:r>
      <w:proofErr w:type="spellEnd"/>
      <w:r w:rsidR="00525CD0" w:rsidRPr="0094406E">
        <w:t>.</w:t>
      </w:r>
      <w:bookmarkEnd w:id="43"/>
      <w:bookmarkEnd w:id="44"/>
      <w:bookmarkEnd w:id="45"/>
      <w:bookmarkEnd w:id="46"/>
      <w:bookmarkEnd w:id="47"/>
    </w:p>
    <w:p w14:paraId="532C9727" w14:textId="65F8826F" w:rsidR="00E73CD1" w:rsidRDefault="00525CD0" w:rsidP="00EE5553">
      <w:pPr>
        <w:pStyle w:val="Proposal"/>
      </w:pPr>
      <w:bookmarkStart w:id="48" w:name="_Toc494373024"/>
      <w:bookmarkStart w:id="49" w:name="_Toc494373068"/>
      <w:bookmarkStart w:id="50" w:name="_Toc494373095"/>
      <w:bookmarkStart w:id="51" w:name="_Toc494373103"/>
      <w:bookmarkStart w:id="52" w:name="_Toc494373155"/>
      <w:bookmarkStart w:id="53" w:name="_Toc494373177"/>
      <w:bookmarkStart w:id="54" w:name="_Toc494386684"/>
      <w:bookmarkStart w:id="55" w:name="_Toc494411606"/>
      <w:bookmarkStart w:id="56" w:name="_Toc494372983"/>
      <w:bookmarkStart w:id="57" w:name="_Toc494416533"/>
      <w:r>
        <w:t xml:space="preserve">For </w:t>
      </w:r>
      <w:r w:rsidR="003E1462">
        <w:t>DRBs</w:t>
      </w:r>
      <w:r>
        <w:t xml:space="preserve"> using NR PDCP, the security algorithm is setup in either </w:t>
      </w:r>
      <w:proofErr w:type="spellStart"/>
      <w:r w:rsidRPr="00E13C92">
        <w:rPr>
          <w:i/>
        </w:rPr>
        <w:t>RadioBearerConfig</w:t>
      </w:r>
      <w:proofErr w:type="spellEnd"/>
      <w:r w:rsidRPr="00E13C92">
        <w:rPr>
          <w:i/>
        </w:rPr>
        <w:t xml:space="preserve"> </w:t>
      </w:r>
      <w:r>
        <w:t>or</w:t>
      </w:r>
      <w:r w:rsidR="005045DA">
        <w:rPr>
          <w:i/>
        </w:rPr>
        <w:t xml:space="preserve"> </w:t>
      </w:r>
      <w:proofErr w:type="spellStart"/>
      <w:r w:rsidRPr="00E13C92">
        <w:rPr>
          <w:i/>
        </w:rPr>
        <w:t>RadioBearerConfig</w:t>
      </w:r>
      <w:r w:rsidR="005045DA">
        <w:rPr>
          <w:i/>
        </w:rPr>
        <w:t>S</w:t>
      </w:r>
      <w:proofErr w:type="spellEnd"/>
      <w:r>
        <w:rPr>
          <w:i/>
        </w:rPr>
        <w:t>.</w:t>
      </w:r>
      <w:bookmarkEnd w:id="48"/>
      <w:bookmarkEnd w:id="49"/>
      <w:bookmarkEnd w:id="50"/>
      <w:bookmarkEnd w:id="51"/>
      <w:bookmarkEnd w:id="52"/>
      <w:bookmarkEnd w:id="53"/>
      <w:bookmarkEnd w:id="54"/>
      <w:bookmarkEnd w:id="55"/>
      <w:bookmarkEnd w:id="57"/>
      <w:r>
        <w:t xml:space="preserve"> </w:t>
      </w:r>
      <w:bookmarkEnd w:id="40"/>
      <w:bookmarkEnd w:id="56"/>
    </w:p>
    <w:bookmarkEnd w:id="41"/>
    <w:p w14:paraId="31357991" w14:textId="67B62EC1" w:rsidR="004A5190" w:rsidRDefault="00796372" w:rsidP="00532248">
      <w:pPr>
        <w:pStyle w:val="Heading2"/>
      </w:pPr>
      <w:r>
        <w:t>Signalling</w:t>
      </w:r>
      <w:r w:rsidR="004A5190">
        <w:t xml:space="preserve"> of </w:t>
      </w:r>
      <w:proofErr w:type="spellStart"/>
      <w:r w:rsidRPr="00796372">
        <w:rPr>
          <w:i/>
        </w:rPr>
        <w:t>scg</w:t>
      </w:r>
      <w:proofErr w:type="spellEnd"/>
      <w:r w:rsidR="004A5190" w:rsidRPr="00796372">
        <w:rPr>
          <w:i/>
        </w:rPr>
        <w:t>-counter</w:t>
      </w:r>
    </w:p>
    <w:p w14:paraId="450D1810" w14:textId="4F337E00" w:rsidR="009A5E3A" w:rsidRDefault="00970535" w:rsidP="003E24A4">
      <w:r>
        <w:t>The first question in [99#30] was whether</w:t>
      </w:r>
      <w:r w:rsidRPr="00970535">
        <w:t xml:space="preserve"> </w:t>
      </w:r>
      <w:proofErr w:type="spellStart"/>
      <w:r w:rsidRPr="00970535">
        <w:rPr>
          <w:i/>
        </w:rPr>
        <w:t>scg</w:t>
      </w:r>
      <w:proofErr w:type="spellEnd"/>
      <w:r w:rsidRPr="00970535">
        <w:rPr>
          <w:i/>
        </w:rPr>
        <w:t>-counter</w:t>
      </w:r>
      <w:r w:rsidRPr="00970535">
        <w:t xml:space="preserve"> </w:t>
      </w:r>
      <w:r>
        <w:t xml:space="preserve">is </w:t>
      </w:r>
      <w:r w:rsidRPr="00970535">
        <w:t xml:space="preserve">included in LTE </w:t>
      </w:r>
      <w:proofErr w:type="spellStart"/>
      <w:r w:rsidRPr="004240FD">
        <w:rPr>
          <w:i/>
        </w:rPr>
        <w:t>RRCConnectionReconfiguration</w:t>
      </w:r>
      <w:proofErr w:type="spellEnd"/>
      <w:r w:rsidRPr="00970535">
        <w:t xml:space="preserve"> (constructed by </w:t>
      </w:r>
      <w:proofErr w:type="spellStart"/>
      <w:r w:rsidRPr="00970535">
        <w:t>MeNB</w:t>
      </w:r>
      <w:proofErr w:type="spellEnd"/>
      <w:r w:rsidRPr="00970535">
        <w:t xml:space="preserve">) or </w:t>
      </w:r>
      <w:r>
        <w:t xml:space="preserve">in </w:t>
      </w:r>
      <w:r w:rsidRPr="00970535">
        <w:t xml:space="preserve">NR container including </w:t>
      </w:r>
      <w:proofErr w:type="spellStart"/>
      <w:r w:rsidRPr="00970535">
        <w:rPr>
          <w:i/>
        </w:rPr>
        <w:t>bearerConfig</w:t>
      </w:r>
      <w:proofErr w:type="spellEnd"/>
      <w:r>
        <w:t xml:space="preserve">. </w:t>
      </w:r>
      <w:r w:rsidR="009A5E3A">
        <w:t>There are three possible placements as listed below:</w:t>
      </w:r>
    </w:p>
    <w:p w14:paraId="741F2962" w14:textId="7187BFAC" w:rsidR="009A5E3A" w:rsidRPr="009A5E3A" w:rsidRDefault="009A5E3A" w:rsidP="009A5E3A">
      <w:pPr>
        <w:pStyle w:val="ListParagraph"/>
        <w:numPr>
          <w:ilvl w:val="0"/>
          <w:numId w:val="17"/>
        </w:numPr>
      </w:pPr>
      <w:r w:rsidRPr="00C462C7">
        <w:rPr>
          <w:b/>
          <w:lang w:val="en-US"/>
        </w:rPr>
        <w:t xml:space="preserve">LTE </w:t>
      </w:r>
      <w:proofErr w:type="spellStart"/>
      <w:r w:rsidRPr="00C462C7">
        <w:rPr>
          <w:b/>
          <w:i/>
          <w:lang w:val="en-US"/>
        </w:rPr>
        <w:t>RRCConnectionReconfiguration</w:t>
      </w:r>
      <w:proofErr w:type="spellEnd"/>
      <w:r w:rsidR="00C462C7">
        <w:rPr>
          <w:i/>
          <w:lang w:val="en-US"/>
        </w:rPr>
        <w:t xml:space="preserve">. </w:t>
      </w:r>
      <w:r w:rsidR="00C462C7">
        <w:rPr>
          <w:lang w:val="en-US"/>
        </w:rPr>
        <w:t xml:space="preserve">This corresponds to the LTE DC solution where </w:t>
      </w:r>
      <w:proofErr w:type="spellStart"/>
      <w:r w:rsidR="00C462C7" w:rsidRPr="002C6C07">
        <w:rPr>
          <w:i/>
          <w:lang w:val="en-US"/>
        </w:rPr>
        <w:t>scg</w:t>
      </w:r>
      <w:proofErr w:type="spellEnd"/>
      <w:r w:rsidR="00C462C7" w:rsidRPr="002C6C07">
        <w:rPr>
          <w:i/>
          <w:lang w:val="en-US"/>
        </w:rPr>
        <w:t>-counter</w:t>
      </w:r>
      <w:r w:rsidR="00C462C7">
        <w:rPr>
          <w:lang w:val="en-US"/>
        </w:rPr>
        <w:t xml:space="preserve"> is added by </w:t>
      </w:r>
      <w:proofErr w:type="spellStart"/>
      <w:r w:rsidR="00C462C7">
        <w:rPr>
          <w:lang w:val="en-US"/>
        </w:rPr>
        <w:t>MeNB</w:t>
      </w:r>
      <w:proofErr w:type="spellEnd"/>
      <w:r w:rsidR="00C462C7">
        <w:rPr>
          <w:lang w:val="en-US"/>
        </w:rPr>
        <w:t xml:space="preserve"> on the top level of </w:t>
      </w:r>
      <w:proofErr w:type="spellStart"/>
      <w:r w:rsidR="00C462C7" w:rsidRPr="00534A2D">
        <w:rPr>
          <w:i/>
          <w:lang w:val="en-US"/>
        </w:rPr>
        <w:t>scg</w:t>
      </w:r>
      <w:proofErr w:type="spellEnd"/>
      <w:r w:rsidR="00C462C7" w:rsidRPr="00534A2D">
        <w:rPr>
          <w:i/>
          <w:lang w:val="en-US"/>
        </w:rPr>
        <w:t>-Configuration</w:t>
      </w:r>
      <w:r w:rsidR="00C462C7">
        <w:rPr>
          <w:i/>
          <w:lang w:val="en-US"/>
        </w:rPr>
        <w:t xml:space="preserve">. </w:t>
      </w:r>
      <w:r w:rsidR="00FA4E26">
        <w:rPr>
          <w:lang w:val="en-US"/>
        </w:rPr>
        <w:t>This would be one possibility.</w:t>
      </w:r>
    </w:p>
    <w:p w14:paraId="215FF24D" w14:textId="457A3BF9" w:rsidR="009A5E3A" w:rsidRDefault="009A5E3A" w:rsidP="009A5E3A">
      <w:pPr>
        <w:pStyle w:val="ListParagraph"/>
        <w:numPr>
          <w:ilvl w:val="0"/>
          <w:numId w:val="17"/>
        </w:numPr>
      </w:pPr>
      <w:r w:rsidRPr="00FA4E26">
        <w:rPr>
          <w:b/>
        </w:rPr>
        <w:t xml:space="preserve">NR </w:t>
      </w:r>
      <w:proofErr w:type="spellStart"/>
      <w:r w:rsidRPr="00FA4E26">
        <w:rPr>
          <w:b/>
          <w:i/>
        </w:rPr>
        <w:t>RRCConnectionReconfiguration</w:t>
      </w:r>
      <w:proofErr w:type="spellEnd"/>
      <w:r w:rsidR="00FA4E26">
        <w:rPr>
          <w:i/>
        </w:rPr>
        <w:t>.</w:t>
      </w:r>
      <w:r>
        <w:t xml:space="preserve"> </w:t>
      </w:r>
      <w:r w:rsidR="00FA4E26">
        <w:t>A misconception in some of the responses was that the SCG-counter would be used in the SN to generate S-</w:t>
      </w:r>
      <w:proofErr w:type="spellStart"/>
      <w:r w:rsidR="00FA4E26">
        <w:t>KeNB</w:t>
      </w:r>
      <w:proofErr w:type="spellEnd"/>
      <w:r w:rsidR="00FA4E26">
        <w:t xml:space="preserve">, and that therefore signalling </w:t>
      </w:r>
      <w:proofErr w:type="spellStart"/>
      <w:r w:rsidR="00FA4E26">
        <w:t>scg</w:t>
      </w:r>
      <w:proofErr w:type="spellEnd"/>
      <w:r w:rsidR="00FA4E26">
        <w:t xml:space="preserve">-counter in NR </w:t>
      </w:r>
      <w:proofErr w:type="spellStart"/>
      <w:r w:rsidR="00FA4E26" w:rsidRPr="00FA4E26">
        <w:rPr>
          <w:i/>
        </w:rPr>
        <w:t>RRCConnectionReconfiguration</w:t>
      </w:r>
      <w:proofErr w:type="spellEnd"/>
      <w:r w:rsidR="00FA4E26">
        <w:t xml:space="preserve"> would be suitable. This is </w:t>
      </w:r>
      <w:r w:rsidR="0073604E">
        <w:t xml:space="preserve">however </w:t>
      </w:r>
      <w:r w:rsidR="00FA4E26">
        <w:t>not correct, as the S-</w:t>
      </w:r>
      <w:proofErr w:type="spellStart"/>
      <w:r w:rsidR="00FA4E26">
        <w:t>KeNB</w:t>
      </w:r>
      <w:proofErr w:type="spellEnd"/>
      <w:r w:rsidR="00FA4E26">
        <w:t xml:space="preserve"> is generated using </w:t>
      </w:r>
      <w:proofErr w:type="spellStart"/>
      <w:r w:rsidR="00796372">
        <w:t>scg</w:t>
      </w:r>
      <w:proofErr w:type="spellEnd"/>
      <w:r w:rsidR="00C45EEB">
        <w:t xml:space="preserve">-counter in the </w:t>
      </w:r>
      <w:proofErr w:type="spellStart"/>
      <w:r w:rsidR="00C45EEB">
        <w:t>MeNB</w:t>
      </w:r>
      <w:proofErr w:type="spellEnd"/>
      <w:r w:rsidR="00C45EEB">
        <w:t xml:space="preserve"> </w:t>
      </w:r>
      <w:r w:rsidR="00C45EEB">
        <w:fldChar w:fldCharType="begin"/>
      </w:r>
      <w:r w:rsidR="00C45EEB">
        <w:instrText xml:space="preserve"> REF _Ref494416467 \r \h </w:instrText>
      </w:r>
      <w:r w:rsidR="00C45EEB">
        <w:fldChar w:fldCharType="separate"/>
      </w:r>
      <w:r w:rsidR="00C45EEB">
        <w:t>[1]</w:t>
      </w:r>
      <w:r w:rsidR="00C45EEB">
        <w:fldChar w:fldCharType="end"/>
      </w:r>
      <w:r w:rsidR="00FA4E26">
        <w:t xml:space="preserve">, so the SCG-counter never </w:t>
      </w:r>
      <w:proofErr w:type="gramStart"/>
      <w:r w:rsidR="00FA4E26">
        <w:t>has to</w:t>
      </w:r>
      <w:proofErr w:type="gramEnd"/>
      <w:r w:rsidR="00FA4E26">
        <w:t xml:space="preserve"> leave </w:t>
      </w:r>
      <w:proofErr w:type="spellStart"/>
      <w:r w:rsidR="00FA4E26">
        <w:t>MeNB</w:t>
      </w:r>
      <w:proofErr w:type="spellEnd"/>
      <w:r w:rsidR="00FA4E26">
        <w:t>.</w:t>
      </w:r>
      <w:r w:rsidR="0073604E">
        <w:t xml:space="preserve"> </w:t>
      </w:r>
      <w:r w:rsidR="00796372">
        <w:t xml:space="preserve">Another reason for not including the </w:t>
      </w:r>
      <w:proofErr w:type="spellStart"/>
      <w:r w:rsidR="00796372">
        <w:t>scg</w:t>
      </w:r>
      <w:proofErr w:type="spellEnd"/>
      <w:r w:rsidR="00796372">
        <w:t>-counter here is that configuration of NR lower layers is not needed to generate S-</w:t>
      </w:r>
      <w:proofErr w:type="spellStart"/>
      <w:r w:rsidR="00796372">
        <w:t>KeNB</w:t>
      </w:r>
      <w:proofErr w:type="spellEnd"/>
      <w:r w:rsidR="00796372">
        <w:t xml:space="preserve">. </w:t>
      </w:r>
    </w:p>
    <w:p w14:paraId="30561CB5" w14:textId="5C1D4660" w:rsidR="009A5E3A" w:rsidRDefault="00580809" w:rsidP="009A5E3A">
      <w:pPr>
        <w:pStyle w:val="ListParagraph"/>
        <w:numPr>
          <w:ilvl w:val="0"/>
          <w:numId w:val="17"/>
        </w:numPr>
      </w:pPr>
      <w:proofErr w:type="spellStart"/>
      <w:r>
        <w:rPr>
          <w:b/>
          <w:i/>
        </w:rPr>
        <w:t>R</w:t>
      </w:r>
      <w:r w:rsidR="009A5E3A" w:rsidRPr="00FA4E26">
        <w:rPr>
          <w:b/>
          <w:i/>
        </w:rPr>
        <w:t>adioBearerConfig</w:t>
      </w:r>
      <w:r w:rsidR="00DD7A7B">
        <w:rPr>
          <w:b/>
          <w:i/>
        </w:rPr>
        <w:t>S</w:t>
      </w:r>
      <w:proofErr w:type="spellEnd"/>
      <w:r>
        <w:rPr>
          <w:b/>
          <w:i/>
        </w:rPr>
        <w:t xml:space="preserve"> </w:t>
      </w:r>
      <w:r w:rsidRPr="00580809">
        <w:rPr>
          <w:b/>
        </w:rPr>
        <w:t>container</w:t>
      </w:r>
      <w:r w:rsidR="00FA4E26">
        <w:rPr>
          <w:i/>
        </w:rPr>
        <w:t xml:space="preserve">. </w:t>
      </w:r>
      <w:r w:rsidR="00796372">
        <w:t>We</w:t>
      </w:r>
      <w:r>
        <w:t xml:space="preserve"> regard this alternative to be the most natural, since it will mean all security parameters relevant to the bearers defined in the container</w:t>
      </w:r>
      <w:r w:rsidR="00796372">
        <w:t xml:space="preserve"> </w:t>
      </w:r>
      <w:r>
        <w:t xml:space="preserve">are gathered in one place. Also, we </w:t>
      </w:r>
      <w:r w:rsidR="00796372">
        <w:t>have agreed the possibility to configure NR PDCP also LTE DRBs before setup of EN-DC for UEs that are EN-DC capable.</w:t>
      </w:r>
      <w:r>
        <w:t xml:space="preserve"> In practice, this would be done by including </w:t>
      </w:r>
      <w:proofErr w:type="spellStart"/>
      <w:r w:rsidRPr="00580809">
        <w:rPr>
          <w:i/>
        </w:rPr>
        <w:t>RadioBearerConfig</w:t>
      </w:r>
      <w:r w:rsidR="00DD7A7B">
        <w:rPr>
          <w:i/>
        </w:rPr>
        <w:t>S</w:t>
      </w:r>
      <w:proofErr w:type="spellEnd"/>
      <w:r w:rsidRPr="00580809">
        <w:rPr>
          <w:i/>
        </w:rPr>
        <w:t xml:space="preserve"> </w:t>
      </w:r>
      <w:r w:rsidRPr="00580809">
        <w:t>container</w:t>
      </w:r>
      <w:r>
        <w:t xml:space="preserve">. This alternative is shown in the </w:t>
      </w:r>
      <w:proofErr w:type="spellStart"/>
      <w:r w:rsidRPr="009A5E3A">
        <w:rPr>
          <w:i/>
        </w:rPr>
        <w:t>RRCConnectionReconfiguration</w:t>
      </w:r>
      <w:proofErr w:type="spellEnd"/>
      <w:r>
        <w:t xml:space="preserve"> TP in [99#30].</w:t>
      </w:r>
    </w:p>
    <w:p w14:paraId="46C9F51F" w14:textId="1B1D8137" w:rsidR="00580809" w:rsidRDefault="00580809" w:rsidP="003E24A4">
      <w:r>
        <w:t>With above considerations, we thus propose:</w:t>
      </w:r>
    </w:p>
    <w:p w14:paraId="34FF1B8F" w14:textId="53E959E4" w:rsidR="009A5E3A" w:rsidRDefault="009A5E3A" w:rsidP="009A5E3A">
      <w:pPr>
        <w:pStyle w:val="Proposal"/>
      </w:pPr>
      <w:bookmarkStart w:id="58" w:name="_Toc493855788"/>
      <w:bookmarkStart w:id="59" w:name="_Toc494108216"/>
      <w:bookmarkStart w:id="60" w:name="_Toc494193606"/>
      <w:bookmarkStart w:id="61" w:name="_Toc494372984"/>
      <w:bookmarkStart w:id="62" w:name="_Toc494373025"/>
      <w:bookmarkStart w:id="63" w:name="_Toc494373069"/>
      <w:bookmarkStart w:id="64" w:name="_Toc494373096"/>
      <w:bookmarkStart w:id="65" w:name="_Toc494373104"/>
      <w:bookmarkStart w:id="66" w:name="_Toc494373156"/>
      <w:bookmarkStart w:id="67" w:name="_Toc494373178"/>
      <w:bookmarkStart w:id="68" w:name="_Toc494386685"/>
      <w:bookmarkStart w:id="69" w:name="_Toc494411607"/>
      <w:bookmarkStart w:id="70" w:name="_Toc494416534"/>
      <w:r>
        <w:t xml:space="preserve">Include the SCG-counter in </w:t>
      </w:r>
      <w:proofErr w:type="spellStart"/>
      <w:r w:rsidRPr="009A5E3A">
        <w:rPr>
          <w:i/>
        </w:rPr>
        <w:t>securityConfigSecondary</w:t>
      </w:r>
      <w:proofErr w:type="spellEnd"/>
      <w:r w:rsidRPr="009A5E3A">
        <w:rPr>
          <w:i/>
        </w:rPr>
        <w:t xml:space="preserve"> </w:t>
      </w:r>
      <w:r>
        <w:t>IE of</w:t>
      </w:r>
      <w:r w:rsidR="00DD7A7B">
        <w:t xml:space="preserve"> </w:t>
      </w:r>
      <w:proofErr w:type="spellStart"/>
      <w:r w:rsidR="00580809">
        <w:rPr>
          <w:i/>
        </w:rPr>
        <w:t>R</w:t>
      </w:r>
      <w:r w:rsidRPr="009A5E3A">
        <w:rPr>
          <w:i/>
        </w:rPr>
        <w:t>adioBearerConfig</w:t>
      </w:r>
      <w:r w:rsidR="00DD7A7B">
        <w:rPr>
          <w:i/>
        </w:rPr>
        <w:t>S</w:t>
      </w:r>
      <w:proofErr w:type="spellEnd"/>
      <w:r>
        <w:t>.</w:t>
      </w:r>
      <w:bookmarkEnd w:id="58"/>
      <w:bookmarkEnd w:id="59"/>
      <w:bookmarkEnd w:id="60"/>
      <w:bookmarkEnd w:id="61"/>
      <w:bookmarkEnd w:id="62"/>
      <w:bookmarkEnd w:id="63"/>
      <w:bookmarkEnd w:id="64"/>
      <w:bookmarkEnd w:id="65"/>
      <w:bookmarkEnd w:id="66"/>
      <w:bookmarkEnd w:id="67"/>
      <w:bookmarkEnd w:id="68"/>
      <w:bookmarkEnd w:id="69"/>
      <w:bookmarkEnd w:id="70"/>
    </w:p>
    <w:p w14:paraId="3D8298DC" w14:textId="005D4E37" w:rsidR="009A5E3A" w:rsidRDefault="004A5190" w:rsidP="004A5190">
      <w:pPr>
        <w:pStyle w:val="Heading2"/>
      </w:pPr>
      <w:r>
        <w:t>R</w:t>
      </w:r>
      <w:r w:rsidR="00796372">
        <w:t xml:space="preserve">enaming of </w:t>
      </w:r>
      <w:proofErr w:type="spellStart"/>
      <w:r w:rsidR="00796372" w:rsidRPr="00796372">
        <w:rPr>
          <w:i/>
        </w:rPr>
        <w:t>scg</w:t>
      </w:r>
      <w:proofErr w:type="spellEnd"/>
      <w:r w:rsidRPr="00796372">
        <w:rPr>
          <w:i/>
        </w:rPr>
        <w:t>-counter</w:t>
      </w:r>
    </w:p>
    <w:p w14:paraId="4E0F1F04" w14:textId="480260F2" w:rsidR="004240FD" w:rsidRDefault="004240FD" w:rsidP="003E24A4">
      <w:r>
        <w:t>With the agreement in RAN2#AH2 to use configurable security key for bearers using NR PDCP, the security key is no longer connected to the cell group, and thus we suggest also to rename the SCG-counter, so that it no longer refers to the used cell group. The suitable name can be debated, but one possibility could be SK-counter, short for S-</w:t>
      </w:r>
      <w:proofErr w:type="spellStart"/>
      <w:r>
        <w:t>KeNB</w:t>
      </w:r>
      <w:proofErr w:type="spellEnd"/>
      <w:r>
        <w:t xml:space="preserve"> counter. We believe this is a better terminology that also considers the agreements in bearer harmonization.</w:t>
      </w:r>
    </w:p>
    <w:p w14:paraId="35384BE7" w14:textId="79C2346E" w:rsidR="004240FD" w:rsidRDefault="004240FD" w:rsidP="004240FD">
      <w:pPr>
        <w:pStyle w:val="Proposal"/>
      </w:pPr>
      <w:bookmarkStart w:id="71" w:name="_Toc493855789"/>
      <w:bookmarkStart w:id="72" w:name="_Toc494108217"/>
      <w:bookmarkStart w:id="73" w:name="_Toc494193607"/>
      <w:bookmarkStart w:id="74" w:name="_Toc494372985"/>
      <w:bookmarkStart w:id="75" w:name="_Toc494373026"/>
      <w:bookmarkStart w:id="76" w:name="_Toc494373070"/>
      <w:bookmarkStart w:id="77" w:name="_Toc494373097"/>
      <w:bookmarkStart w:id="78" w:name="_Toc494373105"/>
      <w:bookmarkStart w:id="79" w:name="_Toc494373157"/>
      <w:bookmarkStart w:id="80" w:name="_Toc494373179"/>
      <w:bookmarkStart w:id="81" w:name="_Toc494386686"/>
      <w:bookmarkStart w:id="82" w:name="_Toc494411608"/>
      <w:bookmarkStart w:id="83" w:name="_Toc494416535"/>
      <w:r>
        <w:t>Rename SCG-counter in EN-DC operation to SK-counter, short for S-</w:t>
      </w:r>
      <w:proofErr w:type="spellStart"/>
      <w:r>
        <w:t>KeNB</w:t>
      </w:r>
      <w:proofErr w:type="spellEnd"/>
      <w:r>
        <w:t xml:space="preserve"> counter.</w:t>
      </w:r>
      <w:bookmarkEnd w:id="71"/>
      <w:bookmarkEnd w:id="72"/>
      <w:bookmarkEnd w:id="73"/>
      <w:bookmarkEnd w:id="74"/>
      <w:bookmarkEnd w:id="75"/>
      <w:bookmarkEnd w:id="76"/>
      <w:bookmarkEnd w:id="77"/>
      <w:bookmarkEnd w:id="78"/>
      <w:bookmarkEnd w:id="79"/>
      <w:bookmarkEnd w:id="80"/>
      <w:bookmarkEnd w:id="81"/>
      <w:bookmarkEnd w:id="82"/>
      <w:bookmarkEnd w:id="83"/>
    </w:p>
    <w:p w14:paraId="39C25AE0" w14:textId="77777777" w:rsidR="00C01F33" w:rsidRPr="00CE0424" w:rsidRDefault="00C01F33" w:rsidP="00CE0424">
      <w:pPr>
        <w:pStyle w:val="Heading1"/>
      </w:pPr>
      <w:r w:rsidRPr="00CE0424">
        <w:t>Conclusion</w:t>
      </w:r>
    </w:p>
    <w:p w14:paraId="207F3493" w14:textId="77777777" w:rsidR="00076DA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5573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B10B38F" w14:textId="77777777" w:rsidR="00076DA8" w:rsidRPr="00076DA8" w:rsidRDefault="00076DA8">
      <w:pPr>
        <w:pStyle w:val="TOC1"/>
        <w:rPr>
          <w:rFonts w:asciiTheme="minorHAnsi" w:eastAsiaTheme="minorEastAsia" w:hAnsiTheme="minorHAnsi" w:cstheme="minorBidi"/>
          <w:b w:val="0"/>
          <w:sz w:val="22"/>
          <w:lang w:val="en-GB" w:eastAsia="fi-FI"/>
        </w:rPr>
      </w:pPr>
      <w:r>
        <w:t>Proposal 1</w:t>
      </w:r>
      <w:r w:rsidRPr="00076DA8">
        <w:rPr>
          <w:rFonts w:asciiTheme="minorHAnsi" w:eastAsiaTheme="minorEastAsia" w:hAnsiTheme="minorHAnsi" w:cstheme="minorBidi"/>
          <w:b w:val="0"/>
          <w:sz w:val="22"/>
          <w:lang w:val="en-GB" w:eastAsia="fi-FI"/>
        </w:rPr>
        <w:tab/>
      </w:r>
      <w:r>
        <w:t xml:space="preserve">The used </w:t>
      </w:r>
      <w:r w:rsidRPr="00AA5287">
        <w:rPr>
          <w:i/>
        </w:rPr>
        <w:t>RadioBearerConfig</w:t>
      </w:r>
      <w:r>
        <w:t xml:space="preserve"> container out from two containers defines which security key (KeNB or S-KeNB) is used by the bearers in the container. The IEs are renamed </w:t>
      </w:r>
      <w:r w:rsidRPr="00AA5287">
        <w:rPr>
          <w:i/>
        </w:rPr>
        <w:t xml:space="preserve">RadioBearerConfig </w:t>
      </w:r>
      <w:r>
        <w:t>and</w:t>
      </w:r>
      <w:r w:rsidRPr="00AA5287">
        <w:rPr>
          <w:i/>
        </w:rPr>
        <w:t xml:space="preserve"> RadioBearerConfigS</w:t>
      </w:r>
      <w:r>
        <w:t>.</w:t>
      </w:r>
    </w:p>
    <w:p w14:paraId="5AC54BB7" w14:textId="77777777" w:rsidR="00076DA8" w:rsidRPr="00076DA8" w:rsidRDefault="00076DA8">
      <w:pPr>
        <w:pStyle w:val="TOC1"/>
        <w:rPr>
          <w:rFonts w:asciiTheme="minorHAnsi" w:eastAsiaTheme="minorEastAsia" w:hAnsiTheme="minorHAnsi" w:cstheme="minorBidi"/>
          <w:b w:val="0"/>
          <w:sz w:val="22"/>
          <w:lang w:val="en-GB" w:eastAsia="fi-FI"/>
        </w:rPr>
      </w:pPr>
      <w:r w:rsidRPr="00AA5287">
        <w:t>Proposal 2</w:t>
      </w:r>
      <w:r w:rsidRPr="00076DA8">
        <w:rPr>
          <w:rFonts w:asciiTheme="minorHAnsi" w:eastAsiaTheme="minorEastAsia" w:hAnsiTheme="minorHAnsi" w:cstheme="minorBidi"/>
          <w:b w:val="0"/>
          <w:sz w:val="22"/>
          <w:lang w:val="en-GB" w:eastAsia="fi-FI"/>
        </w:rPr>
        <w:tab/>
      </w:r>
      <w:r w:rsidRPr="00AA5287">
        <w:t>There is no per bearer indication in each container of which security key that is used.</w:t>
      </w:r>
    </w:p>
    <w:p w14:paraId="5DF6925B" w14:textId="77777777" w:rsidR="00076DA8" w:rsidRPr="00076DA8" w:rsidRDefault="00076DA8">
      <w:pPr>
        <w:pStyle w:val="TOC1"/>
        <w:rPr>
          <w:rFonts w:asciiTheme="minorHAnsi" w:eastAsiaTheme="minorEastAsia" w:hAnsiTheme="minorHAnsi" w:cstheme="minorBidi"/>
          <w:b w:val="0"/>
          <w:sz w:val="22"/>
          <w:lang w:val="en-GB" w:eastAsia="fi-FI"/>
        </w:rPr>
      </w:pPr>
      <w:r>
        <w:t>Proposal 3</w:t>
      </w:r>
      <w:r w:rsidRPr="00076DA8">
        <w:rPr>
          <w:rFonts w:asciiTheme="minorHAnsi" w:eastAsiaTheme="minorEastAsia" w:hAnsiTheme="minorHAnsi" w:cstheme="minorBidi"/>
          <w:b w:val="0"/>
          <w:sz w:val="22"/>
          <w:lang w:val="en-GB" w:eastAsia="fi-FI"/>
        </w:rPr>
        <w:tab/>
      </w:r>
      <w:r>
        <w:t xml:space="preserve">The security algorithm for SRBs and DRBs using LTE PDCP is set in </w:t>
      </w:r>
      <w:r w:rsidRPr="00AA5287">
        <w:rPr>
          <w:i/>
        </w:rPr>
        <w:t>securityConfigHO</w:t>
      </w:r>
      <w:r>
        <w:t xml:space="preserve"> or Security Mode Command.</w:t>
      </w:r>
    </w:p>
    <w:p w14:paraId="575995F5" w14:textId="77777777" w:rsidR="00076DA8" w:rsidRPr="00076DA8" w:rsidRDefault="00076DA8">
      <w:pPr>
        <w:pStyle w:val="TOC1"/>
        <w:rPr>
          <w:rFonts w:asciiTheme="minorHAnsi" w:eastAsiaTheme="minorEastAsia" w:hAnsiTheme="minorHAnsi" w:cstheme="minorBidi"/>
          <w:b w:val="0"/>
          <w:sz w:val="22"/>
          <w:lang w:val="en-GB" w:eastAsia="fi-FI"/>
        </w:rPr>
      </w:pPr>
      <w:r>
        <w:t>Proposal 4</w:t>
      </w:r>
      <w:r w:rsidRPr="00076DA8">
        <w:rPr>
          <w:rFonts w:asciiTheme="minorHAnsi" w:eastAsiaTheme="minorEastAsia" w:hAnsiTheme="minorHAnsi" w:cstheme="minorBidi"/>
          <w:b w:val="0"/>
          <w:sz w:val="22"/>
          <w:lang w:val="en-GB" w:eastAsia="fi-FI"/>
        </w:rPr>
        <w:tab/>
      </w:r>
      <w:r>
        <w:t xml:space="preserve">For DRBs using NR PDCP, the security algorithm is setup in either </w:t>
      </w:r>
      <w:r w:rsidRPr="00AA5287">
        <w:rPr>
          <w:i/>
        </w:rPr>
        <w:t xml:space="preserve">RadioBearerConfig </w:t>
      </w:r>
      <w:r>
        <w:t>or</w:t>
      </w:r>
      <w:r w:rsidRPr="00AA5287">
        <w:rPr>
          <w:i/>
        </w:rPr>
        <w:t xml:space="preserve"> RadioBearerConfigS.</w:t>
      </w:r>
    </w:p>
    <w:p w14:paraId="22DABD3C" w14:textId="77777777" w:rsidR="00076DA8" w:rsidRPr="00076DA8" w:rsidRDefault="00076DA8">
      <w:pPr>
        <w:pStyle w:val="TOC1"/>
        <w:rPr>
          <w:rFonts w:asciiTheme="minorHAnsi" w:eastAsiaTheme="minorEastAsia" w:hAnsiTheme="minorHAnsi" w:cstheme="minorBidi"/>
          <w:b w:val="0"/>
          <w:sz w:val="22"/>
          <w:lang w:val="en-GB" w:eastAsia="fi-FI"/>
        </w:rPr>
      </w:pPr>
      <w:r>
        <w:t>Proposal 5</w:t>
      </w:r>
      <w:r w:rsidRPr="00076DA8">
        <w:rPr>
          <w:rFonts w:asciiTheme="minorHAnsi" w:eastAsiaTheme="minorEastAsia" w:hAnsiTheme="minorHAnsi" w:cstheme="minorBidi"/>
          <w:b w:val="0"/>
          <w:sz w:val="22"/>
          <w:lang w:val="en-GB" w:eastAsia="fi-FI"/>
        </w:rPr>
        <w:tab/>
      </w:r>
      <w:r>
        <w:t xml:space="preserve">Include the SCG-counter in </w:t>
      </w:r>
      <w:r w:rsidRPr="00AA5287">
        <w:rPr>
          <w:i/>
        </w:rPr>
        <w:t xml:space="preserve">securityConfigSecondary </w:t>
      </w:r>
      <w:r>
        <w:t xml:space="preserve">IE of </w:t>
      </w:r>
      <w:r w:rsidRPr="00AA5287">
        <w:rPr>
          <w:i/>
        </w:rPr>
        <w:t>RadioBearerConfigS</w:t>
      </w:r>
      <w:r>
        <w:t>.</w:t>
      </w:r>
    </w:p>
    <w:p w14:paraId="3C9A697C" w14:textId="77777777" w:rsidR="00076DA8" w:rsidRPr="00076DA8" w:rsidRDefault="00076DA8">
      <w:pPr>
        <w:pStyle w:val="TOC1"/>
        <w:rPr>
          <w:rFonts w:asciiTheme="minorHAnsi" w:eastAsiaTheme="minorEastAsia" w:hAnsiTheme="minorHAnsi" w:cstheme="minorBidi"/>
          <w:b w:val="0"/>
          <w:sz w:val="22"/>
          <w:lang w:val="en-GB" w:eastAsia="fi-FI"/>
        </w:rPr>
      </w:pPr>
      <w:r>
        <w:t>Proposal 6</w:t>
      </w:r>
      <w:r w:rsidRPr="00076DA8">
        <w:rPr>
          <w:rFonts w:asciiTheme="minorHAnsi" w:eastAsiaTheme="minorEastAsia" w:hAnsiTheme="minorHAnsi" w:cstheme="minorBidi"/>
          <w:b w:val="0"/>
          <w:sz w:val="22"/>
          <w:lang w:val="en-GB" w:eastAsia="fi-FI"/>
        </w:rPr>
        <w:tab/>
      </w:r>
      <w:r>
        <w:t>Rename SCG-counter in EN-DC operation to SK-counter, short for S-KeNB counter.</w:t>
      </w:r>
    </w:p>
    <w:p w14:paraId="2FE3D979" w14:textId="77777777" w:rsidR="008E065E" w:rsidRPr="00CE0424" w:rsidRDefault="008E065E" w:rsidP="008E065E">
      <w:pPr>
        <w:rPr>
          <w:b/>
          <w:bCs/>
        </w:rPr>
      </w:pPr>
      <w:r>
        <w:rPr>
          <w:b/>
          <w:bCs/>
        </w:rPr>
        <w:fldChar w:fldCharType="end"/>
      </w:r>
    </w:p>
    <w:p w14:paraId="052083F4" w14:textId="4566A2A2" w:rsidR="004E7528" w:rsidRDefault="004E7528" w:rsidP="004E7528">
      <w:pPr>
        <w:pStyle w:val="Heading1"/>
      </w:pPr>
      <w:bookmarkStart w:id="84" w:name="_In-sequence_SDU_delivery"/>
      <w:bookmarkEnd w:id="84"/>
      <w:r>
        <w:lastRenderedPageBreak/>
        <w:t>References</w:t>
      </w:r>
    </w:p>
    <w:p w14:paraId="0D7A00EA" w14:textId="507A1E86" w:rsidR="004E7528" w:rsidRPr="004E7528" w:rsidRDefault="00C45EEB" w:rsidP="00C45EEB">
      <w:pPr>
        <w:pStyle w:val="Reference"/>
      </w:pPr>
      <w:bookmarkStart w:id="85" w:name="_Ref494416467"/>
      <w:r>
        <w:t xml:space="preserve">3GPP TS 33.401 </w:t>
      </w:r>
      <w:r>
        <w:t>3GPP System Architecture Evolution (SAE);</w:t>
      </w:r>
      <w:r>
        <w:t xml:space="preserve"> </w:t>
      </w:r>
      <w:r>
        <w:t>Security architecture</w:t>
      </w:r>
      <w:r>
        <w:t xml:space="preserve"> (Release 15)</w:t>
      </w:r>
      <w:bookmarkEnd w:id="85"/>
    </w:p>
    <w:sectPr w:rsidR="004E7528" w:rsidRPr="004E752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0271F" w14:textId="77777777" w:rsidR="000B609D" w:rsidRDefault="000B609D">
      <w:r>
        <w:separator/>
      </w:r>
    </w:p>
  </w:endnote>
  <w:endnote w:type="continuationSeparator" w:id="0">
    <w:p w14:paraId="3AAEFDD6" w14:textId="77777777" w:rsidR="000B609D" w:rsidRDefault="000B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98B07" w14:textId="7A1CE0D8" w:rsidR="000B609D" w:rsidRDefault="000B60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6DA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DA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D8816" w14:textId="77777777" w:rsidR="000B609D" w:rsidRDefault="000B609D">
      <w:r>
        <w:separator/>
      </w:r>
    </w:p>
  </w:footnote>
  <w:footnote w:type="continuationSeparator" w:id="0">
    <w:p w14:paraId="3355E14E" w14:textId="77777777" w:rsidR="000B609D" w:rsidRDefault="000B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68585" w14:textId="77777777" w:rsidR="000B609D" w:rsidRDefault="000B60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1E060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9C4392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8EC1C2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84774CC"/>
    <w:multiLevelType w:val="hybridMultilevel"/>
    <w:tmpl w:val="732AA744"/>
    <w:lvl w:ilvl="0" w:tplc="2F74C16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CA1808"/>
    <w:multiLevelType w:val="hybridMultilevel"/>
    <w:tmpl w:val="DD349950"/>
    <w:lvl w:ilvl="0" w:tplc="0480E0A0">
      <w:start w:val="2"/>
      <w:numFmt w:val="bullet"/>
      <w:lvlText w:val="-"/>
      <w:lvlJc w:val="left"/>
      <w:pPr>
        <w:ind w:left="930" w:hanging="360"/>
      </w:pPr>
      <w:rPr>
        <w:rFonts w:ascii="Arial" w:eastAsia="Times New Roman" w:hAnsi="Arial" w:cs="Arial" w:hint="default"/>
      </w:rPr>
    </w:lvl>
    <w:lvl w:ilvl="1" w:tplc="040B0003" w:tentative="1">
      <w:start w:val="1"/>
      <w:numFmt w:val="bullet"/>
      <w:lvlText w:val="o"/>
      <w:lvlJc w:val="left"/>
      <w:pPr>
        <w:ind w:left="1650" w:hanging="360"/>
      </w:pPr>
      <w:rPr>
        <w:rFonts w:ascii="Courier New" w:hAnsi="Courier New" w:cs="Courier New" w:hint="default"/>
      </w:rPr>
    </w:lvl>
    <w:lvl w:ilvl="2" w:tplc="040B0005" w:tentative="1">
      <w:start w:val="1"/>
      <w:numFmt w:val="bullet"/>
      <w:lvlText w:val=""/>
      <w:lvlJc w:val="left"/>
      <w:pPr>
        <w:ind w:left="2370" w:hanging="360"/>
      </w:pPr>
      <w:rPr>
        <w:rFonts w:ascii="Wingdings" w:hAnsi="Wingdings" w:hint="default"/>
      </w:rPr>
    </w:lvl>
    <w:lvl w:ilvl="3" w:tplc="040B0001" w:tentative="1">
      <w:start w:val="1"/>
      <w:numFmt w:val="bullet"/>
      <w:lvlText w:val=""/>
      <w:lvlJc w:val="left"/>
      <w:pPr>
        <w:ind w:left="3090" w:hanging="360"/>
      </w:pPr>
      <w:rPr>
        <w:rFonts w:ascii="Symbol" w:hAnsi="Symbol" w:hint="default"/>
      </w:rPr>
    </w:lvl>
    <w:lvl w:ilvl="4" w:tplc="040B0003" w:tentative="1">
      <w:start w:val="1"/>
      <w:numFmt w:val="bullet"/>
      <w:lvlText w:val="o"/>
      <w:lvlJc w:val="left"/>
      <w:pPr>
        <w:ind w:left="3810" w:hanging="360"/>
      </w:pPr>
      <w:rPr>
        <w:rFonts w:ascii="Courier New" w:hAnsi="Courier New" w:cs="Courier New" w:hint="default"/>
      </w:rPr>
    </w:lvl>
    <w:lvl w:ilvl="5" w:tplc="040B0005" w:tentative="1">
      <w:start w:val="1"/>
      <w:numFmt w:val="bullet"/>
      <w:lvlText w:val=""/>
      <w:lvlJc w:val="left"/>
      <w:pPr>
        <w:ind w:left="4530" w:hanging="360"/>
      </w:pPr>
      <w:rPr>
        <w:rFonts w:ascii="Wingdings" w:hAnsi="Wingdings" w:hint="default"/>
      </w:rPr>
    </w:lvl>
    <w:lvl w:ilvl="6" w:tplc="040B0001" w:tentative="1">
      <w:start w:val="1"/>
      <w:numFmt w:val="bullet"/>
      <w:lvlText w:val=""/>
      <w:lvlJc w:val="left"/>
      <w:pPr>
        <w:ind w:left="5250" w:hanging="360"/>
      </w:pPr>
      <w:rPr>
        <w:rFonts w:ascii="Symbol" w:hAnsi="Symbol" w:hint="default"/>
      </w:rPr>
    </w:lvl>
    <w:lvl w:ilvl="7" w:tplc="040B0003" w:tentative="1">
      <w:start w:val="1"/>
      <w:numFmt w:val="bullet"/>
      <w:lvlText w:val="o"/>
      <w:lvlJc w:val="left"/>
      <w:pPr>
        <w:ind w:left="5970" w:hanging="360"/>
      </w:pPr>
      <w:rPr>
        <w:rFonts w:ascii="Courier New" w:hAnsi="Courier New" w:cs="Courier New" w:hint="default"/>
      </w:rPr>
    </w:lvl>
    <w:lvl w:ilvl="8" w:tplc="040B0005" w:tentative="1">
      <w:start w:val="1"/>
      <w:numFmt w:val="bullet"/>
      <w:lvlText w:val=""/>
      <w:lvlJc w:val="left"/>
      <w:pPr>
        <w:ind w:left="669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12"/>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lvlOverride w:ilvl="0">
      <w:startOverride w:val="9"/>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736"/>
    <w:rsid w:val="000006E1"/>
    <w:rsid w:val="00001B23"/>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2A2"/>
    <w:rsid w:val="00076DA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9D"/>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1AC"/>
    <w:rsid w:val="001062FB"/>
    <w:rsid w:val="001063E6"/>
    <w:rsid w:val="00113CF4"/>
    <w:rsid w:val="001153EA"/>
    <w:rsid w:val="00115643"/>
    <w:rsid w:val="00116765"/>
    <w:rsid w:val="001219F5"/>
    <w:rsid w:val="00121A20"/>
    <w:rsid w:val="0012377F"/>
    <w:rsid w:val="00124314"/>
    <w:rsid w:val="00126938"/>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3F18"/>
    <w:rsid w:val="001A6173"/>
    <w:rsid w:val="001A6CBA"/>
    <w:rsid w:val="001B0D97"/>
    <w:rsid w:val="001B4FF5"/>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FBC"/>
    <w:rsid w:val="00230765"/>
    <w:rsid w:val="002319E4"/>
    <w:rsid w:val="00235632"/>
    <w:rsid w:val="00235872"/>
    <w:rsid w:val="00235F47"/>
    <w:rsid w:val="00241559"/>
    <w:rsid w:val="002435B3"/>
    <w:rsid w:val="002458EB"/>
    <w:rsid w:val="002500C8"/>
    <w:rsid w:val="00250A0B"/>
    <w:rsid w:val="00256492"/>
    <w:rsid w:val="00257543"/>
    <w:rsid w:val="002606BC"/>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0CD"/>
    <w:rsid w:val="00296227"/>
    <w:rsid w:val="00296D52"/>
    <w:rsid w:val="00296F44"/>
    <w:rsid w:val="0029777D"/>
    <w:rsid w:val="002A055E"/>
    <w:rsid w:val="002A1D4E"/>
    <w:rsid w:val="002A2869"/>
    <w:rsid w:val="002A48F2"/>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7CC"/>
    <w:rsid w:val="00313FD6"/>
    <w:rsid w:val="003143BD"/>
    <w:rsid w:val="00315DD8"/>
    <w:rsid w:val="003203ED"/>
    <w:rsid w:val="00322C9F"/>
    <w:rsid w:val="00324D23"/>
    <w:rsid w:val="00331751"/>
    <w:rsid w:val="00334579"/>
    <w:rsid w:val="00335858"/>
    <w:rsid w:val="00336BDA"/>
    <w:rsid w:val="00342BD7"/>
    <w:rsid w:val="00343A07"/>
    <w:rsid w:val="00346DB5"/>
    <w:rsid w:val="003477B1"/>
    <w:rsid w:val="0035491B"/>
    <w:rsid w:val="00355736"/>
    <w:rsid w:val="00357380"/>
    <w:rsid w:val="003602D9"/>
    <w:rsid w:val="003604CE"/>
    <w:rsid w:val="00370E47"/>
    <w:rsid w:val="003742AC"/>
    <w:rsid w:val="00374ECD"/>
    <w:rsid w:val="003776E5"/>
    <w:rsid w:val="00377CE1"/>
    <w:rsid w:val="00384149"/>
    <w:rsid w:val="00385B5E"/>
    <w:rsid w:val="00385BF0"/>
    <w:rsid w:val="003939FF"/>
    <w:rsid w:val="003A2223"/>
    <w:rsid w:val="003A2A0F"/>
    <w:rsid w:val="003A45A1"/>
    <w:rsid w:val="003A5B0A"/>
    <w:rsid w:val="003A6BAC"/>
    <w:rsid w:val="003A7EF3"/>
    <w:rsid w:val="003B159C"/>
    <w:rsid w:val="003B1A62"/>
    <w:rsid w:val="003B369F"/>
    <w:rsid w:val="003B36A3"/>
    <w:rsid w:val="003B460B"/>
    <w:rsid w:val="003B7FE5"/>
    <w:rsid w:val="003C11C8"/>
    <w:rsid w:val="003C2702"/>
    <w:rsid w:val="003C7806"/>
    <w:rsid w:val="003D109F"/>
    <w:rsid w:val="003D2478"/>
    <w:rsid w:val="003D3C45"/>
    <w:rsid w:val="003D5B1F"/>
    <w:rsid w:val="003D7251"/>
    <w:rsid w:val="003E1462"/>
    <w:rsid w:val="003E15FA"/>
    <w:rsid w:val="003E24A4"/>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0FD"/>
    <w:rsid w:val="004242F4"/>
    <w:rsid w:val="00426503"/>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6C93"/>
    <w:rsid w:val="004A16BC"/>
    <w:rsid w:val="004A2B94"/>
    <w:rsid w:val="004A5190"/>
    <w:rsid w:val="004B7C0C"/>
    <w:rsid w:val="004C2DB9"/>
    <w:rsid w:val="004C3898"/>
    <w:rsid w:val="004C77FA"/>
    <w:rsid w:val="004D36B1"/>
    <w:rsid w:val="004D7EBD"/>
    <w:rsid w:val="004E2680"/>
    <w:rsid w:val="004E28F9"/>
    <w:rsid w:val="004E462E"/>
    <w:rsid w:val="004E531E"/>
    <w:rsid w:val="004E56DC"/>
    <w:rsid w:val="004E7528"/>
    <w:rsid w:val="004E76F4"/>
    <w:rsid w:val="004F0B4E"/>
    <w:rsid w:val="004F0B6C"/>
    <w:rsid w:val="004F2078"/>
    <w:rsid w:val="004F4DA3"/>
    <w:rsid w:val="005045DA"/>
    <w:rsid w:val="00506557"/>
    <w:rsid w:val="0050677A"/>
    <w:rsid w:val="005108D8"/>
    <w:rsid w:val="005116F9"/>
    <w:rsid w:val="005153A7"/>
    <w:rsid w:val="005219CF"/>
    <w:rsid w:val="00525CD0"/>
    <w:rsid w:val="00531457"/>
    <w:rsid w:val="00532248"/>
    <w:rsid w:val="00534B59"/>
    <w:rsid w:val="00536759"/>
    <w:rsid w:val="00537C62"/>
    <w:rsid w:val="005440A8"/>
    <w:rsid w:val="00546970"/>
    <w:rsid w:val="00554CCC"/>
    <w:rsid w:val="00554E19"/>
    <w:rsid w:val="0056121F"/>
    <w:rsid w:val="00572505"/>
    <w:rsid w:val="00580809"/>
    <w:rsid w:val="00582809"/>
    <w:rsid w:val="0058798C"/>
    <w:rsid w:val="005900FA"/>
    <w:rsid w:val="005935A4"/>
    <w:rsid w:val="005948C2"/>
    <w:rsid w:val="00595DCA"/>
    <w:rsid w:val="0059779B"/>
    <w:rsid w:val="005A077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5D2B"/>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C2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173D1"/>
    <w:rsid w:val="00726EA6"/>
    <w:rsid w:val="00727208"/>
    <w:rsid w:val="00727680"/>
    <w:rsid w:val="007348B1"/>
    <w:rsid w:val="0073604E"/>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6372"/>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F90"/>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4729"/>
    <w:rsid w:val="00874A8D"/>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1A6E"/>
    <w:rsid w:val="00943742"/>
    <w:rsid w:val="0094406E"/>
    <w:rsid w:val="00945C05"/>
    <w:rsid w:val="00946945"/>
    <w:rsid w:val="00947713"/>
    <w:rsid w:val="00950DE7"/>
    <w:rsid w:val="00953920"/>
    <w:rsid w:val="00953D47"/>
    <w:rsid w:val="009561BE"/>
    <w:rsid w:val="0095681E"/>
    <w:rsid w:val="009572D4"/>
    <w:rsid w:val="00961921"/>
    <w:rsid w:val="0096430A"/>
    <w:rsid w:val="0096554B"/>
    <w:rsid w:val="0096584A"/>
    <w:rsid w:val="00970535"/>
    <w:rsid w:val="00971F08"/>
    <w:rsid w:val="0097603D"/>
    <w:rsid w:val="00976949"/>
    <w:rsid w:val="00980477"/>
    <w:rsid w:val="00985253"/>
    <w:rsid w:val="009853B3"/>
    <w:rsid w:val="00990630"/>
    <w:rsid w:val="00991761"/>
    <w:rsid w:val="009934CD"/>
    <w:rsid w:val="00994DCA"/>
    <w:rsid w:val="009960EC"/>
    <w:rsid w:val="009970DD"/>
    <w:rsid w:val="009A0FBA"/>
    <w:rsid w:val="009A1601"/>
    <w:rsid w:val="009A462D"/>
    <w:rsid w:val="009A5CBA"/>
    <w:rsid w:val="009A5E3A"/>
    <w:rsid w:val="009B1F30"/>
    <w:rsid w:val="009B3AC2"/>
    <w:rsid w:val="009B4DF4"/>
    <w:rsid w:val="009B564E"/>
    <w:rsid w:val="009B7E87"/>
    <w:rsid w:val="009C403E"/>
    <w:rsid w:val="009C6C15"/>
    <w:rsid w:val="009D4FF0"/>
    <w:rsid w:val="009D703C"/>
    <w:rsid w:val="009D718F"/>
    <w:rsid w:val="009E068F"/>
    <w:rsid w:val="009E14E0"/>
    <w:rsid w:val="009E35DB"/>
    <w:rsid w:val="009E47A3"/>
    <w:rsid w:val="009F08F3"/>
    <w:rsid w:val="009F344F"/>
    <w:rsid w:val="00A048A8"/>
    <w:rsid w:val="00A04F49"/>
    <w:rsid w:val="00A13E54"/>
    <w:rsid w:val="00A14B25"/>
    <w:rsid w:val="00A17F63"/>
    <w:rsid w:val="00A2052C"/>
    <w:rsid w:val="00A2193B"/>
    <w:rsid w:val="00A2351A"/>
    <w:rsid w:val="00A264A9"/>
    <w:rsid w:val="00A27785"/>
    <w:rsid w:val="00A30187"/>
    <w:rsid w:val="00A3448A"/>
    <w:rsid w:val="00A34991"/>
    <w:rsid w:val="00A36297"/>
    <w:rsid w:val="00A41E2B"/>
    <w:rsid w:val="00A45B74"/>
    <w:rsid w:val="00A52E1D"/>
    <w:rsid w:val="00A61499"/>
    <w:rsid w:val="00A6177F"/>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3BD"/>
    <w:rsid w:val="00AF15D1"/>
    <w:rsid w:val="00AF1C5D"/>
    <w:rsid w:val="00AF42D7"/>
    <w:rsid w:val="00B002E7"/>
    <w:rsid w:val="00B006FE"/>
    <w:rsid w:val="00B007CB"/>
    <w:rsid w:val="00B02AA9"/>
    <w:rsid w:val="00B02FA3"/>
    <w:rsid w:val="00B05084"/>
    <w:rsid w:val="00B157F9"/>
    <w:rsid w:val="00B20256"/>
    <w:rsid w:val="00B20717"/>
    <w:rsid w:val="00B20D09"/>
    <w:rsid w:val="00B2763F"/>
    <w:rsid w:val="00B27AAC"/>
    <w:rsid w:val="00B30929"/>
    <w:rsid w:val="00B372AA"/>
    <w:rsid w:val="00B40445"/>
    <w:rsid w:val="00B405D1"/>
    <w:rsid w:val="00B41888"/>
    <w:rsid w:val="00B45A52"/>
    <w:rsid w:val="00B46175"/>
    <w:rsid w:val="00B6188F"/>
    <w:rsid w:val="00B664C7"/>
    <w:rsid w:val="00B704F1"/>
    <w:rsid w:val="00B739F6"/>
    <w:rsid w:val="00B81A6C"/>
    <w:rsid w:val="00B85DE5"/>
    <w:rsid w:val="00B90F73"/>
    <w:rsid w:val="00B93B59"/>
    <w:rsid w:val="00B9406A"/>
    <w:rsid w:val="00BA2280"/>
    <w:rsid w:val="00BA2A08"/>
    <w:rsid w:val="00BA4D32"/>
    <w:rsid w:val="00BA56D2"/>
    <w:rsid w:val="00BA76E0"/>
    <w:rsid w:val="00BB2A25"/>
    <w:rsid w:val="00BB51E9"/>
    <w:rsid w:val="00BC0FDC"/>
    <w:rsid w:val="00BC3053"/>
    <w:rsid w:val="00BC4D2E"/>
    <w:rsid w:val="00BD48AC"/>
    <w:rsid w:val="00BD5F1A"/>
    <w:rsid w:val="00BE1234"/>
    <w:rsid w:val="00BE19F1"/>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5EEB"/>
    <w:rsid w:val="00C462C7"/>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CBD"/>
    <w:rsid w:val="00CB1F63"/>
    <w:rsid w:val="00CB7170"/>
    <w:rsid w:val="00CC040E"/>
    <w:rsid w:val="00CC111F"/>
    <w:rsid w:val="00CC2011"/>
    <w:rsid w:val="00CC3EA0"/>
    <w:rsid w:val="00CC7607"/>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9C2"/>
    <w:rsid w:val="00D3574C"/>
    <w:rsid w:val="00D36E71"/>
    <w:rsid w:val="00D37D87"/>
    <w:rsid w:val="00D40B33"/>
    <w:rsid w:val="00D4318F"/>
    <w:rsid w:val="00D438BF"/>
    <w:rsid w:val="00D440F8"/>
    <w:rsid w:val="00D457CD"/>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3877"/>
    <w:rsid w:val="00DB70B9"/>
    <w:rsid w:val="00DC2D36"/>
    <w:rsid w:val="00DC53EF"/>
    <w:rsid w:val="00DD580F"/>
    <w:rsid w:val="00DD7A7B"/>
    <w:rsid w:val="00DE5608"/>
    <w:rsid w:val="00DE58D0"/>
    <w:rsid w:val="00DE654F"/>
    <w:rsid w:val="00DF0B6E"/>
    <w:rsid w:val="00DF15E0"/>
    <w:rsid w:val="00DF37A0"/>
    <w:rsid w:val="00E110E7"/>
    <w:rsid w:val="00E11B20"/>
    <w:rsid w:val="00E13C92"/>
    <w:rsid w:val="00E16761"/>
    <w:rsid w:val="00E17FA2"/>
    <w:rsid w:val="00E22330"/>
    <w:rsid w:val="00E30B5A"/>
    <w:rsid w:val="00E3123D"/>
    <w:rsid w:val="00E31461"/>
    <w:rsid w:val="00E31D43"/>
    <w:rsid w:val="00E32608"/>
    <w:rsid w:val="00E34188"/>
    <w:rsid w:val="00E34B6E"/>
    <w:rsid w:val="00E35559"/>
    <w:rsid w:val="00E3723A"/>
    <w:rsid w:val="00E37860"/>
    <w:rsid w:val="00E446F1"/>
    <w:rsid w:val="00E449C3"/>
    <w:rsid w:val="00E46886"/>
    <w:rsid w:val="00E47AEF"/>
    <w:rsid w:val="00E53B75"/>
    <w:rsid w:val="00E54E3B"/>
    <w:rsid w:val="00E57565"/>
    <w:rsid w:val="00E63838"/>
    <w:rsid w:val="00E64434"/>
    <w:rsid w:val="00E67C51"/>
    <w:rsid w:val="00E72EFC"/>
    <w:rsid w:val="00E73CD1"/>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436"/>
    <w:rsid w:val="00EC27C6"/>
    <w:rsid w:val="00EC4207"/>
    <w:rsid w:val="00EC5653"/>
    <w:rsid w:val="00EC71CE"/>
    <w:rsid w:val="00ED1006"/>
    <w:rsid w:val="00EE5553"/>
    <w:rsid w:val="00EF18FE"/>
    <w:rsid w:val="00EF5787"/>
    <w:rsid w:val="00EF60D0"/>
    <w:rsid w:val="00F0528D"/>
    <w:rsid w:val="00F06373"/>
    <w:rsid w:val="00F06C67"/>
    <w:rsid w:val="00F06DFD"/>
    <w:rsid w:val="00F071D1"/>
    <w:rsid w:val="00F07533"/>
    <w:rsid w:val="00F10629"/>
    <w:rsid w:val="00F15FA5"/>
    <w:rsid w:val="00F17574"/>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BB9"/>
    <w:rsid w:val="00F97838"/>
    <w:rsid w:val="00FA2BB3"/>
    <w:rsid w:val="00FA4E26"/>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9BDC40"/>
  <w15:chartTrackingRefBased/>
  <w15:docId w15:val="{FE4BFEED-6764-48D0-BAF3-82A896B5B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E75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E75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E75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E7528"/>
    <w:pPr>
      <w:numPr>
        <w:ilvl w:val="2"/>
      </w:numPr>
      <w:spacing w:before="120"/>
      <w:outlineLvl w:val="2"/>
    </w:pPr>
    <w:rPr>
      <w:sz w:val="28"/>
      <w:szCs w:val="28"/>
    </w:rPr>
  </w:style>
  <w:style w:type="paragraph" w:styleId="Heading4">
    <w:name w:val="heading 4"/>
    <w:basedOn w:val="Heading3"/>
    <w:next w:val="Normal"/>
    <w:qFormat/>
    <w:rsid w:val="004E7528"/>
    <w:pPr>
      <w:numPr>
        <w:ilvl w:val="3"/>
      </w:numPr>
      <w:outlineLvl w:val="3"/>
    </w:pPr>
    <w:rPr>
      <w:sz w:val="24"/>
      <w:szCs w:val="24"/>
    </w:rPr>
  </w:style>
  <w:style w:type="paragraph" w:styleId="Heading5">
    <w:name w:val="heading 5"/>
    <w:basedOn w:val="Heading4"/>
    <w:next w:val="Normal"/>
    <w:qFormat/>
    <w:rsid w:val="004E7528"/>
    <w:pPr>
      <w:numPr>
        <w:ilvl w:val="4"/>
      </w:numPr>
      <w:outlineLvl w:val="4"/>
    </w:pPr>
    <w:rPr>
      <w:sz w:val="22"/>
      <w:szCs w:val="22"/>
    </w:rPr>
  </w:style>
  <w:style w:type="paragraph" w:styleId="Heading6">
    <w:name w:val="heading 6"/>
    <w:basedOn w:val="Normal"/>
    <w:next w:val="Normal"/>
    <w:qFormat/>
    <w:rsid w:val="004E7528"/>
    <w:pPr>
      <w:keepNext/>
      <w:keepLines/>
      <w:numPr>
        <w:ilvl w:val="5"/>
        <w:numId w:val="1"/>
      </w:numPr>
      <w:spacing w:before="120"/>
      <w:outlineLvl w:val="5"/>
    </w:pPr>
    <w:rPr>
      <w:rFonts w:cs="Arial"/>
    </w:rPr>
  </w:style>
  <w:style w:type="paragraph" w:styleId="Heading7">
    <w:name w:val="heading 7"/>
    <w:basedOn w:val="Normal"/>
    <w:next w:val="Normal"/>
    <w:qFormat/>
    <w:rsid w:val="004E7528"/>
    <w:pPr>
      <w:keepNext/>
      <w:keepLines/>
      <w:numPr>
        <w:ilvl w:val="6"/>
        <w:numId w:val="1"/>
      </w:numPr>
      <w:spacing w:before="120"/>
      <w:outlineLvl w:val="6"/>
    </w:pPr>
    <w:rPr>
      <w:rFonts w:cs="Arial"/>
    </w:rPr>
  </w:style>
  <w:style w:type="paragraph" w:styleId="Heading8">
    <w:name w:val="heading 8"/>
    <w:basedOn w:val="Heading7"/>
    <w:next w:val="Normal"/>
    <w:qFormat/>
    <w:rsid w:val="004E7528"/>
    <w:pPr>
      <w:numPr>
        <w:ilvl w:val="7"/>
      </w:numPr>
      <w:outlineLvl w:val="7"/>
    </w:pPr>
  </w:style>
  <w:style w:type="paragraph" w:styleId="Heading9">
    <w:name w:val="heading 9"/>
    <w:basedOn w:val="Heading8"/>
    <w:next w:val="Normal"/>
    <w:qFormat/>
    <w:rsid w:val="004E7528"/>
    <w:pPr>
      <w:numPr>
        <w:ilvl w:val="8"/>
      </w:numPr>
      <w:outlineLvl w:val="8"/>
    </w:pPr>
  </w:style>
  <w:style w:type="character" w:default="1" w:styleId="DefaultParagraphFont">
    <w:name w:val="Default Paragraph Font"/>
    <w:uiPriority w:val="1"/>
    <w:semiHidden/>
    <w:unhideWhenUsed/>
    <w:rsid w:val="004E75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7528"/>
  </w:style>
  <w:style w:type="paragraph" w:styleId="TOC8">
    <w:name w:val="toc 8"/>
    <w:basedOn w:val="TOC1"/>
    <w:semiHidden/>
    <w:rsid w:val="004E7528"/>
    <w:pPr>
      <w:spacing w:before="180"/>
      <w:ind w:left="2693" w:hanging="2693"/>
    </w:pPr>
    <w:rPr>
      <w:b w:val="0"/>
      <w:bCs/>
    </w:rPr>
  </w:style>
  <w:style w:type="paragraph" w:styleId="TOC1">
    <w:name w:val="toc 1"/>
    <w:aliases w:val="Observation TOC2"/>
    <w:uiPriority w:val="39"/>
    <w:rsid w:val="004E75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E7528"/>
    <w:pPr>
      <w:keepNext/>
      <w:keepLines/>
      <w:spacing w:before="180"/>
      <w:jc w:val="center"/>
    </w:pPr>
  </w:style>
  <w:style w:type="paragraph" w:styleId="Caption">
    <w:name w:val="caption"/>
    <w:basedOn w:val="Normal"/>
    <w:next w:val="Normal"/>
    <w:qFormat/>
    <w:rsid w:val="004E7528"/>
    <w:pPr>
      <w:spacing w:after="240"/>
      <w:jc w:val="center"/>
    </w:pPr>
    <w:rPr>
      <w:b/>
      <w:bCs/>
    </w:rPr>
  </w:style>
  <w:style w:type="paragraph" w:styleId="TOC5">
    <w:name w:val="toc 5"/>
    <w:aliases w:val="Observation TOC"/>
    <w:basedOn w:val="TOC4"/>
    <w:semiHidden/>
    <w:rsid w:val="004E7528"/>
    <w:pPr>
      <w:tabs>
        <w:tab w:val="right" w:pos="1701"/>
      </w:tabs>
      <w:ind w:left="1701" w:hanging="1701"/>
    </w:pPr>
  </w:style>
  <w:style w:type="paragraph" w:styleId="TOC4">
    <w:name w:val="toc 4"/>
    <w:basedOn w:val="TOC3"/>
    <w:semiHidden/>
    <w:rsid w:val="004E7528"/>
    <w:pPr>
      <w:ind w:left="1418" w:hanging="1418"/>
    </w:pPr>
  </w:style>
  <w:style w:type="paragraph" w:styleId="TOC3">
    <w:name w:val="toc 3"/>
    <w:basedOn w:val="TOC2"/>
    <w:semiHidden/>
    <w:rsid w:val="004E7528"/>
    <w:pPr>
      <w:ind w:left="1134" w:hanging="1134"/>
    </w:pPr>
  </w:style>
  <w:style w:type="paragraph" w:styleId="TOC2">
    <w:name w:val="toc 2"/>
    <w:basedOn w:val="TOC1"/>
    <w:semiHidden/>
    <w:rsid w:val="004E7528"/>
    <w:pPr>
      <w:keepNext w:val="0"/>
      <w:spacing w:before="0"/>
      <w:ind w:left="851" w:hanging="851"/>
    </w:pPr>
    <w:rPr>
      <w:szCs w:val="20"/>
    </w:rPr>
  </w:style>
  <w:style w:type="paragraph" w:styleId="Index2">
    <w:name w:val="index 2"/>
    <w:basedOn w:val="Index1"/>
    <w:semiHidden/>
    <w:rsid w:val="004E7528"/>
    <w:pPr>
      <w:ind w:left="284"/>
    </w:pPr>
  </w:style>
  <w:style w:type="paragraph" w:styleId="Index1">
    <w:name w:val="index 1"/>
    <w:basedOn w:val="Normal"/>
    <w:semiHidden/>
    <w:rsid w:val="004E7528"/>
    <w:pPr>
      <w:keepLines/>
      <w:spacing w:after="0"/>
    </w:pPr>
  </w:style>
  <w:style w:type="paragraph" w:styleId="DocumentMap">
    <w:name w:val="Document Map"/>
    <w:basedOn w:val="Normal"/>
    <w:semiHidden/>
    <w:rsid w:val="004E7528"/>
    <w:pPr>
      <w:shd w:val="clear" w:color="auto" w:fill="000080"/>
    </w:pPr>
    <w:rPr>
      <w:rFonts w:ascii="Tahoma" w:hAnsi="Tahoma" w:cs="Tahoma"/>
    </w:rPr>
  </w:style>
  <w:style w:type="paragraph" w:styleId="ListNumber2">
    <w:name w:val="List Number 2"/>
    <w:basedOn w:val="ListNumber"/>
    <w:rsid w:val="004E7528"/>
    <w:pPr>
      <w:ind w:left="851"/>
    </w:pPr>
  </w:style>
  <w:style w:type="paragraph" w:styleId="ListNumber">
    <w:name w:val="List Number"/>
    <w:basedOn w:val="List"/>
    <w:rsid w:val="004E7528"/>
  </w:style>
  <w:style w:type="paragraph" w:styleId="List">
    <w:name w:val="List"/>
    <w:basedOn w:val="Normal"/>
    <w:rsid w:val="004E7528"/>
    <w:pPr>
      <w:ind w:left="568" w:hanging="284"/>
    </w:pPr>
  </w:style>
  <w:style w:type="paragraph" w:styleId="Header">
    <w:name w:val="header"/>
    <w:rsid w:val="004E75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E7528"/>
    <w:rPr>
      <w:b/>
      <w:bCs/>
      <w:position w:val="6"/>
      <w:sz w:val="16"/>
      <w:szCs w:val="16"/>
    </w:rPr>
  </w:style>
  <w:style w:type="paragraph" w:styleId="FootnoteText">
    <w:name w:val="footnote text"/>
    <w:basedOn w:val="Normal"/>
    <w:semiHidden/>
    <w:rsid w:val="004E7528"/>
    <w:pPr>
      <w:keepLines/>
      <w:spacing w:after="0"/>
      <w:ind w:left="454" w:hanging="454"/>
    </w:pPr>
    <w:rPr>
      <w:sz w:val="16"/>
      <w:szCs w:val="16"/>
    </w:rPr>
  </w:style>
  <w:style w:type="paragraph" w:customStyle="1" w:styleId="3GPPHeader">
    <w:name w:val="3GPP_Header"/>
    <w:basedOn w:val="Normal"/>
    <w:rsid w:val="004E7528"/>
    <w:pPr>
      <w:tabs>
        <w:tab w:val="left" w:pos="1701"/>
        <w:tab w:val="right" w:pos="9639"/>
      </w:tabs>
      <w:spacing w:after="240"/>
    </w:pPr>
    <w:rPr>
      <w:b/>
      <w:sz w:val="24"/>
    </w:rPr>
  </w:style>
  <w:style w:type="paragraph" w:styleId="TOC9">
    <w:name w:val="toc 9"/>
    <w:basedOn w:val="TOC8"/>
    <w:semiHidden/>
    <w:rsid w:val="004E7528"/>
    <w:pPr>
      <w:ind w:left="1418" w:hanging="1418"/>
    </w:pPr>
  </w:style>
  <w:style w:type="paragraph" w:styleId="TOC6">
    <w:name w:val="toc 6"/>
    <w:basedOn w:val="TOC5"/>
    <w:next w:val="Normal"/>
    <w:semiHidden/>
    <w:rsid w:val="004E7528"/>
    <w:pPr>
      <w:ind w:left="1985" w:hanging="1985"/>
    </w:pPr>
  </w:style>
  <w:style w:type="paragraph" w:styleId="TOC7">
    <w:name w:val="toc 7"/>
    <w:basedOn w:val="TOC6"/>
    <w:next w:val="Normal"/>
    <w:semiHidden/>
    <w:rsid w:val="004E7528"/>
    <w:pPr>
      <w:ind w:left="2268" w:hanging="2268"/>
    </w:pPr>
  </w:style>
  <w:style w:type="paragraph" w:styleId="ListBullet2">
    <w:name w:val="List Bullet 2"/>
    <w:basedOn w:val="ListBullet"/>
    <w:rsid w:val="004E7528"/>
    <w:pPr>
      <w:numPr>
        <w:numId w:val="6"/>
      </w:numPr>
    </w:pPr>
  </w:style>
  <w:style w:type="paragraph" w:styleId="ListBullet">
    <w:name w:val="List Bullet"/>
    <w:basedOn w:val="BodyText"/>
    <w:rsid w:val="004E7528"/>
    <w:pPr>
      <w:numPr>
        <w:numId w:val="5"/>
      </w:numPr>
    </w:pPr>
  </w:style>
  <w:style w:type="paragraph" w:styleId="ListBullet3">
    <w:name w:val="List Bullet 3"/>
    <w:basedOn w:val="ListBullet2"/>
    <w:rsid w:val="004E7528"/>
    <w:pPr>
      <w:numPr>
        <w:numId w:val="7"/>
      </w:numPr>
    </w:pPr>
  </w:style>
  <w:style w:type="paragraph" w:customStyle="1" w:styleId="EQ">
    <w:name w:val="EQ"/>
    <w:basedOn w:val="Normal"/>
    <w:next w:val="Normal"/>
    <w:rsid w:val="004E7528"/>
    <w:pPr>
      <w:keepLines/>
      <w:tabs>
        <w:tab w:val="center" w:pos="4536"/>
        <w:tab w:val="right" w:pos="9072"/>
      </w:tabs>
      <w:spacing w:after="180"/>
      <w:jc w:val="left"/>
    </w:pPr>
    <w:rPr>
      <w:noProof/>
      <w:lang w:eastAsia="en-US"/>
    </w:rPr>
  </w:style>
  <w:style w:type="paragraph" w:styleId="List2">
    <w:name w:val="List 2"/>
    <w:basedOn w:val="List"/>
    <w:rsid w:val="004E7528"/>
    <w:pPr>
      <w:ind w:left="851"/>
    </w:pPr>
  </w:style>
  <w:style w:type="paragraph" w:styleId="List3">
    <w:name w:val="List 3"/>
    <w:basedOn w:val="List2"/>
    <w:rsid w:val="004E7528"/>
    <w:pPr>
      <w:ind w:left="1135"/>
    </w:pPr>
  </w:style>
  <w:style w:type="paragraph" w:styleId="List4">
    <w:name w:val="List 4"/>
    <w:basedOn w:val="List3"/>
    <w:rsid w:val="004E7528"/>
    <w:pPr>
      <w:ind w:left="1418"/>
    </w:pPr>
  </w:style>
  <w:style w:type="paragraph" w:styleId="List5">
    <w:name w:val="List 5"/>
    <w:basedOn w:val="List4"/>
    <w:rsid w:val="004E7528"/>
    <w:pPr>
      <w:ind w:left="1702"/>
    </w:pPr>
  </w:style>
  <w:style w:type="paragraph" w:customStyle="1" w:styleId="EditorsNote">
    <w:name w:val="Editor's Note"/>
    <w:basedOn w:val="Normal"/>
    <w:rsid w:val="004E7528"/>
    <w:pPr>
      <w:keepLines/>
      <w:spacing w:after="180"/>
      <w:ind w:left="1135" w:hanging="851"/>
      <w:jc w:val="left"/>
    </w:pPr>
    <w:rPr>
      <w:color w:val="FF0000"/>
      <w:lang w:eastAsia="en-US"/>
    </w:rPr>
  </w:style>
  <w:style w:type="paragraph" w:styleId="ListBullet4">
    <w:name w:val="List Bullet 4"/>
    <w:basedOn w:val="ListBullet3"/>
    <w:rsid w:val="004E7528"/>
    <w:pPr>
      <w:numPr>
        <w:numId w:val="8"/>
      </w:numPr>
    </w:pPr>
  </w:style>
  <w:style w:type="paragraph" w:styleId="ListBullet5">
    <w:name w:val="List Bullet 5"/>
    <w:basedOn w:val="ListBullet4"/>
    <w:rsid w:val="004E7528"/>
    <w:pPr>
      <w:numPr>
        <w:numId w:val="4"/>
      </w:numPr>
    </w:pPr>
  </w:style>
  <w:style w:type="paragraph" w:styleId="Footer">
    <w:name w:val="footer"/>
    <w:basedOn w:val="Header"/>
    <w:semiHidden/>
    <w:rsid w:val="004E7528"/>
    <w:pPr>
      <w:jc w:val="center"/>
    </w:pPr>
    <w:rPr>
      <w:i/>
      <w:iCs/>
    </w:rPr>
  </w:style>
  <w:style w:type="paragraph" w:customStyle="1" w:styleId="Reference">
    <w:name w:val="Reference"/>
    <w:basedOn w:val="Normal"/>
    <w:rsid w:val="004E7528"/>
    <w:pPr>
      <w:numPr>
        <w:numId w:val="2"/>
      </w:numPr>
    </w:pPr>
  </w:style>
  <w:style w:type="paragraph" w:styleId="BalloonText">
    <w:name w:val="Balloon Text"/>
    <w:basedOn w:val="Normal"/>
    <w:semiHidden/>
    <w:rsid w:val="004E7528"/>
    <w:rPr>
      <w:rFonts w:ascii="Tahoma" w:hAnsi="Tahoma" w:cs="Tahoma"/>
      <w:sz w:val="16"/>
      <w:szCs w:val="16"/>
    </w:rPr>
  </w:style>
  <w:style w:type="character" w:styleId="PageNumber">
    <w:name w:val="page number"/>
    <w:basedOn w:val="DefaultParagraphFont"/>
    <w:semiHidden/>
    <w:rsid w:val="004E7528"/>
  </w:style>
  <w:style w:type="paragraph" w:styleId="BodyText">
    <w:name w:val="Body Text"/>
    <w:basedOn w:val="Normal"/>
    <w:link w:val="BodyTextChar"/>
    <w:rsid w:val="004E7528"/>
  </w:style>
  <w:style w:type="character" w:styleId="Hyperlink">
    <w:name w:val="Hyperlink"/>
    <w:uiPriority w:val="99"/>
    <w:rsid w:val="004E7528"/>
    <w:rPr>
      <w:color w:val="0000FF"/>
      <w:u w:val="single"/>
      <w:lang w:val="en-GB"/>
    </w:rPr>
  </w:style>
  <w:style w:type="character" w:styleId="FollowedHyperlink">
    <w:name w:val="FollowedHyperlink"/>
    <w:semiHidden/>
    <w:rsid w:val="004E7528"/>
    <w:rPr>
      <w:color w:val="FF0000"/>
      <w:u w:val="single"/>
    </w:rPr>
  </w:style>
  <w:style w:type="character" w:styleId="CommentReference">
    <w:name w:val="annotation reference"/>
    <w:semiHidden/>
    <w:rsid w:val="004E7528"/>
    <w:rPr>
      <w:sz w:val="16"/>
      <w:szCs w:val="16"/>
    </w:rPr>
  </w:style>
  <w:style w:type="paragraph" w:styleId="CommentText">
    <w:name w:val="annotation text"/>
    <w:basedOn w:val="Normal"/>
    <w:semiHidden/>
    <w:rsid w:val="004E7528"/>
  </w:style>
  <w:style w:type="paragraph" w:styleId="CommentSubject">
    <w:name w:val="annotation subject"/>
    <w:basedOn w:val="CommentText"/>
    <w:next w:val="CommentText"/>
    <w:semiHidden/>
    <w:rsid w:val="004E7528"/>
    <w:rPr>
      <w:b/>
      <w:bCs/>
    </w:rPr>
  </w:style>
  <w:style w:type="character" w:customStyle="1" w:styleId="Heading1Char">
    <w:name w:val="Heading 1 Char"/>
    <w:link w:val="Heading1"/>
    <w:rsid w:val="004E7528"/>
    <w:rPr>
      <w:rFonts w:ascii="Arial" w:hAnsi="Arial" w:cs="Arial"/>
      <w:sz w:val="36"/>
      <w:szCs w:val="36"/>
      <w:lang w:val="en-GB" w:eastAsia="zh-CN"/>
    </w:rPr>
  </w:style>
  <w:style w:type="paragraph" w:customStyle="1" w:styleId="B1">
    <w:name w:val="B1"/>
    <w:basedOn w:val="List"/>
    <w:rsid w:val="004E7528"/>
    <w:pPr>
      <w:spacing w:after="180"/>
      <w:jc w:val="left"/>
    </w:pPr>
    <w:rPr>
      <w:lang w:eastAsia="en-US"/>
    </w:rPr>
  </w:style>
  <w:style w:type="paragraph" w:customStyle="1" w:styleId="B2">
    <w:name w:val="B2"/>
    <w:basedOn w:val="List2"/>
    <w:rsid w:val="004E7528"/>
    <w:pPr>
      <w:spacing w:after="180"/>
      <w:jc w:val="left"/>
    </w:pPr>
    <w:rPr>
      <w:lang w:eastAsia="en-US"/>
    </w:rPr>
  </w:style>
  <w:style w:type="paragraph" w:customStyle="1" w:styleId="B3">
    <w:name w:val="B3"/>
    <w:basedOn w:val="List3"/>
    <w:rsid w:val="004E7528"/>
    <w:pPr>
      <w:spacing w:after="180"/>
      <w:jc w:val="left"/>
    </w:pPr>
    <w:rPr>
      <w:lang w:eastAsia="en-US"/>
    </w:rPr>
  </w:style>
  <w:style w:type="paragraph" w:customStyle="1" w:styleId="B4">
    <w:name w:val="B4"/>
    <w:basedOn w:val="List4"/>
    <w:rsid w:val="004E7528"/>
    <w:pPr>
      <w:spacing w:after="180"/>
      <w:jc w:val="left"/>
    </w:pPr>
    <w:rPr>
      <w:lang w:eastAsia="en-US"/>
    </w:rPr>
  </w:style>
  <w:style w:type="paragraph" w:customStyle="1" w:styleId="Proposal">
    <w:name w:val="Proposal"/>
    <w:basedOn w:val="Normal"/>
    <w:rsid w:val="004E7528"/>
    <w:pPr>
      <w:numPr>
        <w:numId w:val="3"/>
      </w:numPr>
      <w:tabs>
        <w:tab w:val="clear" w:pos="1304"/>
        <w:tab w:val="left" w:pos="1701"/>
      </w:tabs>
      <w:ind w:left="1701" w:hanging="1701"/>
    </w:pPr>
    <w:rPr>
      <w:b/>
      <w:bCs/>
    </w:rPr>
  </w:style>
  <w:style w:type="character" w:customStyle="1" w:styleId="BodyTextChar">
    <w:name w:val="Body Text Char"/>
    <w:link w:val="BodyText"/>
    <w:rsid w:val="004E7528"/>
    <w:rPr>
      <w:rFonts w:ascii="Arial" w:hAnsi="Arial"/>
      <w:lang w:val="en-GB" w:eastAsia="zh-CN"/>
    </w:rPr>
  </w:style>
  <w:style w:type="paragraph" w:customStyle="1" w:styleId="B5">
    <w:name w:val="B5"/>
    <w:basedOn w:val="List5"/>
    <w:rsid w:val="004E7528"/>
    <w:pPr>
      <w:spacing w:after="180"/>
      <w:jc w:val="left"/>
    </w:pPr>
    <w:rPr>
      <w:lang w:eastAsia="en-US"/>
    </w:rPr>
  </w:style>
  <w:style w:type="paragraph" w:customStyle="1" w:styleId="EX">
    <w:name w:val="EX"/>
    <w:basedOn w:val="Normal"/>
    <w:rsid w:val="004E7528"/>
    <w:pPr>
      <w:keepLines/>
      <w:spacing w:after="180"/>
      <w:ind w:left="1702" w:hanging="1418"/>
      <w:jc w:val="left"/>
    </w:pPr>
    <w:rPr>
      <w:lang w:eastAsia="en-US"/>
    </w:rPr>
  </w:style>
  <w:style w:type="paragraph" w:customStyle="1" w:styleId="EW">
    <w:name w:val="EW"/>
    <w:basedOn w:val="EX"/>
    <w:rsid w:val="004E7528"/>
    <w:pPr>
      <w:spacing w:after="0"/>
    </w:pPr>
  </w:style>
  <w:style w:type="paragraph" w:customStyle="1" w:styleId="TAL">
    <w:name w:val="TAL"/>
    <w:basedOn w:val="Normal"/>
    <w:rsid w:val="004E7528"/>
    <w:pPr>
      <w:keepNext/>
      <w:keepLines/>
      <w:spacing w:after="0"/>
      <w:jc w:val="left"/>
    </w:pPr>
    <w:rPr>
      <w:sz w:val="18"/>
      <w:lang w:eastAsia="en-US"/>
    </w:rPr>
  </w:style>
  <w:style w:type="paragraph" w:customStyle="1" w:styleId="TAC">
    <w:name w:val="TAC"/>
    <w:basedOn w:val="TAL"/>
    <w:rsid w:val="004E7528"/>
    <w:pPr>
      <w:jc w:val="center"/>
    </w:pPr>
  </w:style>
  <w:style w:type="paragraph" w:customStyle="1" w:styleId="TAH">
    <w:name w:val="TAH"/>
    <w:basedOn w:val="TAC"/>
    <w:rsid w:val="004E7528"/>
    <w:rPr>
      <w:b/>
    </w:rPr>
  </w:style>
  <w:style w:type="paragraph" w:customStyle="1" w:styleId="TAN">
    <w:name w:val="TAN"/>
    <w:basedOn w:val="TAL"/>
    <w:rsid w:val="004E7528"/>
    <w:pPr>
      <w:ind w:left="851" w:hanging="851"/>
    </w:pPr>
  </w:style>
  <w:style w:type="paragraph" w:customStyle="1" w:styleId="TAR">
    <w:name w:val="TAR"/>
    <w:basedOn w:val="TAL"/>
    <w:rsid w:val="004E7528"/>
    <w:pPr>
      <w:jc w:val="right"/>
    </w:pPr>
  </w:style>
  <w:style w:type="paragraph" w:customStyle="1" w:styleId="TH">
    <w:name w:val="TH"/>
    <w:basedOn w:val="Normal"/>
    <w:rsid w:val="004E7528"/>
    <w:pPr>
      <w:keepNext/>
      <w:keepLines/>
      <w:spacing w:before="60" w:after="180"/>
      <w:jc w:val="center"/>
    </w:pPr>
    <w:rPr>
      <w:b/>
      <w:lang w:eastAsia="en-US"/>
    </w:rPr>
  </w:style>
  <w:style w:type="paragraph" w:customStyle="1" w:styleId="TF">
    <w:name w:val="TF"/>
    <w:basedOn w:val="TH"/>
    <w:rsid w:val="004E7528"/>
    <w:pPr>
      <w:keepNext w:val="0"/>
      <w:spacing w:before="0" w:after="240"/>
    </w:pPr>
  </w:style>
  <w:style w:type="paragraph" w:customStyle="1" w:styleId="TT">
    <w:name w:val="TT"/>
    <w:basedOn w:val="Heading1"/>
    <w:next w:val="Normal"/>
    <w:rsid w:val="004E7528"/>
    <w:pPr>
      <w:numPr>
        <w:numId w:val="0"/>
      </w:numPr>
      <w:ind w:left="1134" w:hanging="1134"/>
      <w:outlineLvl w:val="9"/>
    </w:pPr>
    <w:rPr>
      <w:rFonts w:cs="Times New Roman"/>
      <w:szCs w:val="20"/>
      <w:lang w:eastAsia="en-US"/>
    </w:rPr>
  </w:style>
  <w:style w:type="paragraph" w:customStyle="1" w:styleId="ZA">
    <w:name w:val="ZA"/>
    <w:rsid w:val="004E75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75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E75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E75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E7528"/>
  </w:style>
  <w:style w:type="paragraph" w:customStyle="1" w:styleId="ZH">
    <w:name w:val="ZH"/>
    <w:rsid w:val="004E75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E75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E7528"/>
    <w:pPr>
      <w:framePr w:hRule="auto" w:wrap="notBeside" w:y="852"/>
    </w:pPr>
    <w:rPr>
      <w:i w:val="0"/>
      <w:sz w:val="40"/>
    </w:rPr>
  </w:style>
  <w:style w:type="paragraph" w:customStyle="1" w:styleId="ZU">
    <w:name w:val="ZU"/>
    <w:rsid w:val="004E75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E7528"/>
    <w:pPr>
      <w:framePr w:wrap="notBeside" w:y="16161"/>
    </w:pPr>
  </w:style>
  <w:style w:type="paragraph" w:customStyle="1" w:styleId="FP">
    <w:name w:val="FP"/>
    <w:basedOn w:val="Normal"/>
    <w:rsid w:val="004E7528"/>
    <w:pPr>
      <w:spacing w:after="0"/>
      <w:jc w:val="left"/>
    </w:pPr>
    <w:rPr>
      <w:lang w:eastAsia="en-US"/>
    </w:rPr>
  </w:style>
  <w:style w:type="paragraph" w:customStyle="1" w:styleId="Observation">
    <w:name w:val="Observation"/>
    <w:basedOn w:val="Proposal"/>
    <w:qFormat/>
    <w:rsid w:val="004E7528"/>
    <w:pPr>
      <w:numPr>
        <w:numId w:val="13"/>
      </w:numPr>
      <w:ind w:left="1701" w:hanging="1701"/>
    </w:pPr>
  </w:style>
  <w:style w:type="paragraph" w:styleId="TableofFigures">
    <w:name w:val="table of figures"/>
    <w:basedOn w:val="Normal"/>
    <w:next w:val="Normal"/>
    <w:uiPriority w:val="99"/>
    <w:rsid w:val="004E7528"/>
    <w:pPr>
      <w:ind w:left="1418" w:hanging="1418"/>
      <w:jc w:val="left"/>
    </w:pPr>
    <w:rPr>
      <w:b/>
    </w:rPr>
  </w:style>
  <w:style w:type="paragraph" w:customStyle="1" w:styleId="Doc-text2">
    <w:name w:val="Doc-text2"/>
    <w:basedOn w:val="Normal"/>
    <w:link w:val="Doc-text2Char"/>
    <w:qFormat/>
    <w:rsid w:val="004E75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E7528"/>
    <w:rPr>
      <w:rFonts w:ascii="Arial" w:eastAsia="MS Mincho" w:hAnsi="Arial"/>
      <w:szCs w:val="24"/>
      <w:lang w:val="en-GB" w:eastAsia="en-GB"/>
    </w:rPr>
  </w:style>
  <w:style w:type="paragraph" w:styleId="ListParagraph">
    <w:name w:val="List Paragraph"/>
    <w:basedOn w:val="Normal"/>
    <w:uiPriority w:val="34"/>
    <w:qFormat/>
    <w:rsid w:val="00250A0B"/>
    <w:pPr>
      <w:ind w:left="720"/>
      <w:contextualSpacing/>
    </w:pPr>
  </w:style>
  <w:style w:type="paragraph" w:styleId="NormalWeb">
    <w:name w:val="Normal (Web)"/>
    <w:basedOn w:val="Normal"/>
    <w:uiPriority w:val="99"/>
    <w:rsid w:val="000B609D"/>
    <w:pPr>
      <w:overflowPunct/>
      <w:autoSpaceDE/>
      <w:autoSpaceDN/>
      <w:adjustRightInd/>
      <w:spacing w:after="180"/>
      <w:jc w:val="left"/>
      <w:textAlignment w:val="auto"/>
    </w:pPr>
    <w:rPr>
      <w:rFonts w:ascii="Times New Roman" w:hAnsi="Times New Roman"/>
      <w:sz w:val="24"/>
      <w:szCs w:val="24"/>
      <w:lang w:eastAsia="en-US"/>
    </w:rPr>
  </w:style>
  <w:style w:type="paragraph" w:customStyle="1" w:styleId="Guidance">
    <w:name w:val="Guidance"/>
    <w:basedOn w:val="Normal"/>
    <w:rsid w:val="00CC7607"/>
    <w:pPr>
      <w:spacing w:after="180"/>
      <w:jc w:val="left"/>
    </w:pPr>
    <w:rPr>
      <w:rFonts w:ascii="Times New Roman" w:hAnsi="Times New Roman"/>
      <w:i/>
      <w:color w:val="0000FF"/>
      <w:lang w:eastAsia="ja-JP"/>
    </w:rPr>
  </w:style>
  <w:style w:type="paragraph" w:customStyle="1" w:styleId="Note-Boxed">
    <w:name w:val="Note - Boxed"/>
    <w:basedOn w:val="Normal"/>
    <w:next w:val="Normal"/>
    <w:rsid w:val="001A3F1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74875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5280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5NUHHDQN7SK2-1-182080</_dlc_DocId>
    <_dlc_DocIdUrl xmlns="08b2df90-05d3-4030-90d4-c9feeb4a1cd9">
      <Url>https://ericoll.internal.ericsson.com/sites/star/_layouts/DocIdRedir.aspx?ID=5NUHHDQN7SK2-1-182080</Url>
      <Description>5NUHHDQN7SK2-1-182080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C9E97312-F113-4423-8F26-309EA761FDCB}"/>
</file>

<file path=docProps/app.xml><?xml version="1.0" encoding="utf-8"?>
<Properties xmlns="http://schemas.openxmlformats.org/officeDocument/2006/extended-properties" xmlns:vt="http://schemas.openxmlformats.org/officeDocument/2006/docPropsVTypes">
  <Template>R2-17xxxxx - Contribution Template</Template>
  <TotalTime>821</TotalTime>
  <Pages>3</Pages>
  <Words>1043</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51</cp:revision>
  <cp:lastPrinted>2008-01-31T16:09:00Z</cp:lastPrinted>
  <dcterms:created xsi:type="dcterms:W3CDTF">2017-09-07T08:12:00Z</dcterms:created>
  <dcterms:modified xsi:type="dcterms:W3CDTF">2017-09-28T23:46:00Z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485d6d3e-7ac0-4c1c-ba29-67abed9791be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